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48"/>
        <w:gridCol w:w="990"/>
        <w:gridCol w:w="4860"/>
        <w:gridCol w:w="1678"/>
        <w:gridCol w:w="4923"/>
      </w:tblGrid>
      <w:tr w:rsidR="00D6731C" w:rsidRPr="00D6731C" w:rsidTr="009F79B9">
        <w:trPr>
          <w:trHeight w:val="1305"/>
        </w:trPr>
        <w:tc>
          <w:tcPr>
            <w:tcW w:w="13099" w:type="dxa"/>
            <w:gridSpan w:val="5"/>
            <w:noWrap/>
            <w:hideMark/>
          </w:tcPr>
          <w:p w:rsidR="00D6731C" w:rsidRPr="00D6731C" w:rsidRDefault="00D6731C">
            <w:bookmarkStart w:id="0" w:name="_GoBack"/>
            <w:bookmarkEnd w:id="0"/>
            <w:r w:rsidRPr="00D6731C">
              <w:rPr>
                <w:noProof/>
              </w:rPr>
              <w:drawing>
                <wp:anchor distT="0" distB="0" distL="114300" distR="114300" simplePos="0" relativeHeight="251659264" behindDoc="0" locked="0" layoutInCell="1" allowOverlap="1">
                  <wp:simplePos x="0" y="0"/>
                  <wp:positionH relativeFrom="column">
                    <wp:posOffset>57150</wp:posOffset>
                  </wp:positionH>
                  <wp:positionV relativeFrom="paragraph">
                    <wp:posOffset>152400</wp:posOffset>
                  </wp:positionV>
                  <wp:extent cx="1136650" cy="673100"/>
                  <wp:effectExtent l="19050" t="0" r="6350" b="0"/>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36650" cy="673100"/>
                          </a:xfrm>
                          <a:prstGeom prst="rect">
                            <a:avLst/>
                          </a:prstGeom>
                          <a:blipFill>
                            <a:blip r:embed="rId7"/>
                            <a:tile tx="0" ty="0" sx="100000" sy="100000" flip="none" algn="tl"/>
                          </a:blipFill>
                          <a:effectLst>
                            <a:outerShdw blurRad="50800" dist="50800" dir="5400000" sx="1000" sy="1000" algn="ctr" rotWithShape="0">
                              <a:srgbClr val="000000"/>
                            </a:outerShdw>
                          </a:effectLst>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2160"/>
              <w:gridCol w:w="10120"/>
            </w:tblGrid>
            <w:tr w:rsidR="00657AA0" w:rsidRPr="00D6731C" w:rsidTr="00657AA0">
              <w:trPr>
                <w:trHeight w:val="1170"/>
                <w:tblCellSpacing w:w="0" w:type="dxa"/>
              </w:trPr>
              <w:tc>
                <w:tcPr>
                  <w:tcW w:w="2160" w:type="dxa"/>
                  <w:tcBorders>
                    <w:top w:val="nil"/>
                    <w:left w:val="nil"/>
                    <w:bottom w:val="nil"/>
                    <w:right w:val="nil"/>
                  </w:tcBorders>
                  <w:shd w:val="clear" w:color="auto" w:fill="auto"/>
                  <w:noWrap/>
                  <w:vAlign w:val="bottom"/>
                  <w:hideMark/>
                </w:tcPr>
                <w:p w:rsidR="00657AA0" w:rsidRPr="00D6731C" w:rsidRDefault="00657AA0" w:rsidP="00D6731C"/>
              </w:tc>
              <w:tc>
                <w:tcPr>
                  <w:tcW w:w="10120" w:type="dxa"/>
                  <w:tcBorders>
                    <w:top w:val="nil"/>
                    <w:left w:val="nil"/>
                    <w:bottom w:val="nil"/>
                    <w:right w:val="nil"/>
                  </w:tcBorders>
                  <w:shd w:val="clear" w:color="auto" w:fill="auto"/>
                  <w:vAlign w:val="bottom"/>
                </w:tcPr>
                <w:p w:rsidR="00657AA0" w:rsidRPr="00657AA0" w:rsidRDefault="00657AA0" w:rsidP="001337BB">
                  <w:pPr>
                    <w:jc w:val="center"/>
                    <w:rPr>
                      <w:rFonts w:ascii="Arial" w:hAnsi="Arial" w:cs="Arial"/>
                      <w:sz w:val="40"/>
                      <w:szCs w:val="40"/>
                    </w:rPr>
                  </w:pPr>
                  <w:r w:rsidRPr="00657AA0">
                    <w:rPr>
                      <w:rFonts w:ascii="Arial" w:hAnsi="Arial" w:cs="Arial"/>
                      <w:b/>
                      <w:bCs/>
                      <w:sz w:val="40"/>
                      <w:szCs w:val="40"/>
                    </w:rPr>
                    <w:t xml:space="preserve">HS 03 </w:t>
                  </w:r>
                  <w:r w:rsidR="001337BB">
                    <w:rPr>
                      <w:rFonts w:ascii="Arial" w:hAnsi="Arial" w:cs="Arial"/>
                      <w:b/>
                      <w:bCs/>
                      <w:sz w:val="40"/>
                      <w:szCs w:val="40"/>
                    </w:rPr>
                    <w:t>Algebra 2</w:t>
                  </w:r>
                  <w:r w:rsidRPr="00657AA0">
                    <w:rPr>
                      <w:rFonts w:ascii="Arial" w:hAnsi="Arial" w:cs="Arial"/>
                      <w:b/>
                      <w:bCs/>
                      <w:sz w:val="40"/>
                      <w:szCs w:val="40"/>
                    </w:rPr>
                    <w:t xml:space="preserve"> Overview (Prentice Hall)</w:t>
                  </w:r>
                </w:p>
              </w:tc>
            </w:tr>
          </w:tbl>
          <w:p w:rsidR="00D6731C" w:rsidRPr="00D6731C" w:rsidRDefault="00D6731C"/>
        </w:tc>
      </w:tr>
      <w:tr w:rsidR="00D6731C" w:rsidRPr="00D6731C" w:rsidTr="003C2352">
        <w:trPr>
          <w:trHeight w:val="300"/>
        </w:trPr>
        <w:tc>
          <w:tcPr>
            <w:tcW w:w="648" w:type="dxa"/>
            <w:noWrap/>
            <w:hideMark/>
          </w:tcPr>
          <w:p w:rsidR="00D6731C" w:rsidRPr="00D6731C" w:rsidRDefault="009F79B9">
            <w:pPr>
              <w:rPr>
                <w:b/>
                <w:bCs/>
              </w:rPr>
            </w:pPr>
            <w:r>
              <w:rPr>
                <w:b/>
                <w:bCs/>
              </w:rPr>
              <w:t>Unit</w:t>
            </w:r>
            <w:r w:rsidR="00D6731C" w:rsidRPr="00D6731C">
              <w:rPr>
                <w:b/>
                <w:bCs/>
              </w:rPr>
              <w:t xml:space="preserve"> </w:t>
            </w:r>
          </w:p>
        </w:tc>
        <w:tc>
          <w:tcPr>
            <w:tcW w:w="990" w:type="dxa"/>
            <w:noWrap/>
            <w:hideMark/>
          </w:tcPr>
          <w:p w:rsidR="00D6731C" w:rsidRPr="00D6731C" w:rsidRDefault="009F79B9">
            <w:pPr>
              <w:rPr>
                <w:b/>
                <w:bCs/>
              </w:rPr>
            </w:pPr>
            <w:r>
              <w:rPr>
                <w:b/>
                <w:bCs/>
              </w:rPr>
              <w:t>S</w:t>
            </w:r>
            <w:r w:rsidR="00D6731C" w:rsidRPr="00D6731C">
              <w:rPr>
                <w:b/>
                <w:bCs/>
              </w:rPr>
              <w:t>ection</w:t>
            </w:r>
          </w:p>
        </w:tc>
        <w:tc>
          <w:tcPr>
            <w:tcW w:w="4860" w:type="dxa"/>
            <w:noWrap/>
            <w:hideMark/>
          </w:tcPr>
          <w:p w:rsidR="00D6731C" w:rsidRPr="00D6731C" w:rsidRDefault="00D6731C" w:rsidP="00D6731C">
            <w:pPr>
              <w:rPr>
                <w:b/>
                <w:bCs/>
              </w:rPr>
            </w:pPr>
            <w:r w:rsidRPr="00D6731C">
              <w:rPr>
                <w:b/>
                <w:bCs/>
              </w:rPr>
              <w:t>Topic</w:t>
            </w:r>
          </w:p>
        </w:tc>
        <w:tc>
          <w:tcPr>
            <w:tcW w:w="1678" w:type="dxa"/>
            <w:noWrap/>
            <w:hideMark/>
          </w:tcPr>
          <w:p w:rsidR="00D6731C" w:rsidRPr="00D6731C" w:rsidRDefault="00D6731C" w:rsidP="00D6731C">
            <w:pPr>
              <w:rPr>
                <w:b/>
                <w:bCs/>
              </w:rPr>
            </w:pPr>
            <w:r w:rsidRPr="00D6731C">
              <w:rPr>
                <w:b/>
                <w:bCs/>
              </w:rPr>
              <w:t>Domain</w:t>
            </w:r>
          </w:p>
        </w:tc>
        <w:tc>
          <w:tcPr>
            <w:tcW w:w="4923" w:type="dxa"/>
            <w:noWrap/>
            <w:hideMark/>
          </w:tcPr>
          <w:p w:rsidR="00D6731C" w:rsidRPr="00D6731C" w:rsidRDefault="00D6731C" w:rsidP="00D6731C">
            <w:pPr>
              <w:rPr>
                <w:b/>
                <w:bCs/>
              </w:rPr>
            </w:pPr>
            <w:r w:rsidRPr="00D6731C">
              <w:rPr>
                <w:b/>
                <w:bCs/>
              </w:rPr>
              <w:t>Cluster</w:t>
            </w:r>
          </w:p>
        </w:tc>
      </w:tr>
      <w:tr w:rsidR="000D700E" w:rsidRPr="00D6731C" w:rsidTr="003C2352">
        <w:trPr>
          <w:trHeight w:val="300"/>
        </w:trPr>
        <w:tc>
          <w:tcPr>
            <w:tcW w:w="648" w:type="dxa"/>
            <w:vMerge w:val="restart"/>
            <w:noWrap/>
            <w:hideMark/>
          </w:tcPr>
          <w:p w:rsidR="000D700E" w:rsidRPr="00D6731C" w:rsidRDefault="000D700E" w:rsidP="00D6731C">
            <w:r w:rsidRPr="00D6731C">
              <w:t>1</w:t>
            </w:r>
          </w:p>
        </w:tc>
        <w:tc>
          <w:tcPr>
            <w:tcW w:w="990" w:type="dxa"/>
            <w:noWrap/>
            <w:hideMark/>
          </w:tcPr>
          <w:p w:rsidR="000D700E" w:rsidRPr="00D6731C" w:rsidRDefault="00ED08E5" w:rsidP="00D6731C">
            <w:r>
              <w:t>5.6</w:t>
            </w:r>
          </w:p>
        </w:tc>
        <w:tc>
          <w:tcPr>
            <w:tcW w:w="4860" w:type="dxa"/>
            <w:noWrap/>
            <w:hideMark/>
          </w:tcPr>
          <w:p w:rsidR="000D700E" w:rsidRPr="00D6731C" w:rsidRDefault="00ED08E5">
            <w:r>
              <w:t>Complex Numbers</w:t>
            </w:r>
          </w:p>
        </w:tc>
        <w:tc>
          <w:tcPr>
            <w:tcW w:w="1678" w:type="dxa"/>
            <w:vMerge w:val="restart"/>
            <w:noWrap/>
            <w:textDirection w:val="btLr"/>
            <w:hideMark/>
          </w:tcPr>
          <w:p w:rsidR="000D700E" w:rsidRPr="00D6731C" w:rsidRDefault="00527653" w:rsidP="00BD35E9">
            <w:pPr>
              <w:ind w:left="113" w:right="113"/>
              <w:rPr>
                <w:b/>
                <w:bCs/>
              </w:rPr>
            </w:pPr>
            <w:r>
              <w:rPr>
                <w:b/>
                <w:bCs/>
              </w:rPr>
              <w:t xml:space="preserve">Polynomial, Rational, and Radical Relationships </w:t>
            </w:r>
            <w:r w:rsidR="001900A4">
              <w:rPr>
                <w:b/>
                <w:bCs/>
              </w:rPr>
              <w:t xml:space="preserve"> (12 weeks)</w:t>
            </w:r>
          </w:p>
        </w:tc>
        <w:tc>
          <w:tcPr>
            <w:tcW w:w="4923" w:type="dxa"/>
            <w:vMerge w:val="restart"/>
            <w:hideMark/>
          </w:tcPr>
          <w:p w:rsidR="000D700E" w:rsidRDefault="00BC069A" w:rsidP="00BC069A">
            <w:pPr>
              <w:autoSpaceDE w:val="0"/>
              <w:autoSpaceDN w:val="0"/>
              <w:adjustRightInd w:val="0"/>
              <w:rPr>
                <w:rFonts w:ascii="Gotham-Book" w:hAnsi="Gotham-Book" w:cs="Gotham-Book"/>
                <w:sz w:val="16"/>
                <w:szCs w:val="16"/>
              </w:rPr>
            </w:pPr>
            <w:r>
              <w:rPr>
                <w:rFonts w:ascii="Gotham-Book" w:hAnsi="Gotham-Book" w:cs="Gotham-Book"/>
                <w:sz w:val="16"/>
                <w:szCs w:val="16"/>
              </w:rPr>
              <w:t>Use polynomial identities to solve problems.</w:t>
            </w:r>
          </w:p>
          <w:p w:rsidR="00BC069A" w:rsidRDefault="00BC069A" w:rsidP="00BC069A">
            <w:pPr>
              <w:autoSpaceDE w:val="0"/>
              <w:autoSpaceDN w:val="0"/>
              <w:adjustRightInd w:val="0"/>
              <w:rPr>
                <w:rFonts w:ascii="Gotham-Book" w:hAnsi="Gotham-Book" w:cs="Gotham-Book"/>
                <w:sz w:val="16"/>
                <w:szCs w:val="16"/>
              </w:rPr>
            </w:pPr>
            <w:r>
              <w:rPr>
                <w:rFonts w:ascii="Gotham-Book" w:hAnsi="Gotham-Book" w:cs="Gotham-Book"/>
                <w:sz w:val="16"/>
                <w:szCs w:val="16"/>
              </w:rPr>
              <w:t>(A.APR.4, A.APR.5)</w:t>
            </w:r>
          </w:p>
          <w:p w:rsidR="00BC069A" w:rsidRDefault="00BC069A" w:rsidP="00BC069A">
            <w:pPr>
              <w:rPr>
                <w:rFonts w:ascii="Gotham-Book" w:hAnsi="Gotham-Book" w:cs="Gotham-Book"/>
                <w:sz w:val="16"/>
                <w:szCs w:val="16"/>
              </w:rPr>
            </w:pPr>
          </w:p>
          <w:p w:rsidR="00BC069A" w:rsidRDefault="00BC069A" w:rsidP="00BC069A">
            <w:pPr>
              <w:rPr>
                <w:rFonts w:ascii="Gotham-Book" w:hAnsi="Gotham-Book" w:cs="Gotham-Book"/>
                <w:sz w:val="16"/>
                <w:szCs w:val="16"/>
              </w:rPr>
            </w:pPr>
            <w:r>
              <w:rPr>
                <w:rFonts w:ascii="Gotham-Book" w:hAnsi="Gotham-Book" w:cs="Gotham-Book"/>
                <w:sz w:val="16"/>
                <w:szCs w:val="16"/>
              </w:rPr>
              <w:t>Rewrite rational expressions. (A.APR.6, A.APR.7)</w:t>
            </w:r>
          </w:p>
          <w:p w:rsidR="00BC069A" w:rsidRDefault="00BC069A" w:rsidP="00BC069A">
            <w:pPr>
              <w:rPr>
                <w:rFonts w:ascii="Gotham-Book" w:hAnsi="Gotham-Book" w:cs="Gotham-Book"/>
                <w:sz w:val="16"/>
                <w:szCs w:val="16"/>
              </w:rPr>
            </w:pPr>
          </w:p>
          <w:p w:rsidR="00BC069A" w:rsidRDefault="00BC069A" w:rsidP="00BC069A">
            <w:pPr>
              <w:autoSpaceDE w:val="0"/>
              <w:autoSpaceDN w:val="0"/>
              <w:adjustRightInd w:val="0"/>
              <w:rPr>
                <w:rFonts w:ascii="Gotham-Book" w:hAnsi="Gotham-Book" w:cs="Gotham-Book"/>
                <w:sz w:val="16"/>
                <w:szCs w:val="16"/>
              </w:rPr>
            </w:pPr>
            <w:r>
              <w:rPr>
                <w:rFonts w:ascii="Gotham-Book" w:hAnsi="Gotham-Book" w:cs="Gotham-Book"/>
                <w:sz w:val="16"/>
                <w:szCs w:val="16"/>
              </w:rPr>
              <w:t>Understand solving equations as a process of reasoning and explain the reasoning. (A.REI.2)</w:t>
            </w:r>
          </w:p>
          <w:p w:rsidR="00BC069A" w:rsidRDefault="00BC069A" w:rsidP="00BC069A">
            <w:pPr>
              <w:rPr>
                <w:rFonts w:ascii="Gotham-Book" w:hAnsi="Gotham-Book" w:cs="Gotham-Book"/>
                <w:sz w:val="16"/>
                <w:szCs w:val="16"/>
              </w:rPr>
            </w:pPr>
          </w:p>
          <w:p w:rsidR="00BC069A" w:rsidRDefault="00BC069A" w:rsidP="00BC069A">
            <w:pPr>
              <w:autoSpaceDE w:val="0"/>
              <w:autoSpaceDN w:val="0"/>
              <w:adjustRightInd w:val="0"/>
              <w:rPr>
                <w:rFonts w:ascii="Gotham-Book" w:hAnsi="Gotham-Book" w:cs="Gotham-Book"/>
                <w:sz w:val="16"/>
                <w:szCs w:val="16"/>
              </w:rPr>
            </w:pPr>
            <w:r>
              <w:rPr>
                <w:rFonts w:ascii="Gotham-Book" w:hAnsi="Gotham-Book" w:cs="Gotham-Book"/>
                <w:sz w:val="16"/>
                <w:szCs w:val="16"/>
              </w:rPr>
              <w:t>Represent and solve equations and inequalities graphically. (A.REI.11)</w:t>
            </w:r>
          </w:p>
          <w:p w:rsidR="00BC069A" w:rsidRDefault="00BC069A" w:rsidP="00BC069A">
            <w:pPr>
              <w:rPr>
                <w:rFonts w:ascii="Gotham-Book" w:hAnsi="Gotham-Book" w:cs="Gotham-Book"/>
                <w:sz w:val="16"/>
                <w:szCs w:val="16"/>
              </w:rPr>
            </w:pPr>
          </w:p>
          <w:p w:rsidR="00BC069A" w:rsidRDefault="00BC069A" w:rsidP="00BC069A">
            <w:pPr>
              <w:rPr>
                <w:rFonts w:ascii="Gotham-Book" w:hAnsi="Gotham-Book" w:cs="Gotham-Book"/>
                <w:sz w:val="16"/>
                <w:szCs w:val="16"/>
              </w:rPr>
            </w:pPr>
            <w:r>
              <w:rPr>
                <w:rFonts w:ascii="Gotham-Book" w:hAnsi="Gotham-Book" w:cs="Gotham-Book"/>
                <w:sz w:val="16"/>
                <w:szCs w:val="16"/>
              </w:rPr>
              <w:t>Analyze functions using different representations.</w:t>
            </w:r>
          </w:p>
          <w:p w:rsidR="00BC069A" w:rsidRPr="00D6731C" w:rsidRDefault="00BC069A" w:rsidP="00BC069A">
            <w:r>
              <w:rPr>
                <w:rFonts w:ascii="Gotham-Book" w:hAnsi="Gotham-Book" w:cs="Gotham-Book"/>
                <w:sz w:val="16"/>
                <w:szCs w:val="16"/>
              </w:rPr>
              <w:t>(F.IF.7)</w:t>
            </w:r>
          </w:p>
        </w:tc>
      </w:tr>
      <w:tr w:rsidR="000D700E" w:rsidRPr="00D6731C" w:rsidTr="003C2352">
        <w:trPr>
          <w:trHeight w:val="300"/>
        </w:trPr>
        <w:tc>
          <w:tcPr>
            <w:tcW w:w="648" w:type="dxa"/>
            <w:vMerge/>
            <w:noWrap/>
            <w:hideMark/>
          </w:tcPr>
          <w:p w:rsidR="000D700E" w:rsidRPr="00D6731C" w:rsidRDefault="000D700E"/>
        </w:tc>
        <w:tc>
          <w:tcPr>
            <w:tcW w:w="990" w:type="dxa"/>
            <w:noWrap/>
            <w:hideMark/>
          </w:tcPr>
          <w:p w:rsidR="000D700E" w:rsidRPr="00D6731C" w:rsidRDefault="00ED08E5" w:rsidP="00D6731C">
            <w:r>
              <w:t xml:space="preserve">5.8 </w:t>
            </w:r>
          </w:p>
        </w:tc>
        <w:tc>
          <w:tcPr>
            <w:tcW w:w="4860" w:type="dxa"/>
            <w:noWrap/>
            <w:hideMark/>
          </w:tcPr>
          <w:p w:rsidR="000D700E" w:rsidRPr="00D6731C" w:rsidRDefault="00ED08E5">
            <w:r>
              <w:t>The Quadratic Formula</w:t>
            </w:r>
          </w:p>
        </w:tc>
        <w:tc>
          <w:tcPr>
            <w:tcW w:w="1678" w:type="dxa"/>
            <w:vMerge/>
            <w:hideMark/>
          </w:tcPr>
          <w:p w:rsidR="000D700E" w:rsidRPr="00D6731C" w:rsidRDefault="000D700E">
            <w:pPr>
              <w:rPr>
                <w:b/>
                <w:bCs/>
              </w:rPr>
            </w:pPr>
          </w:p>
        </w:tc>
        <w:tc>
          <w:tcPr>
            <w:tcW w:w="4923" w:type="dxa"/>
            <w:vMerge/>
            <w:hideMark/>
          </w:tcPr>
          <w:p w:rsidR="000D700E" w:rsidRPr="00D6731C" w:rsidRDefault="000D700E" w:rsidP="001069A1"/>
        </w:tc>
      </w:tr>
      <w:tr w:rsidR="000D700E" w:rsidRPr="00D6731C" w:rsidTr="003C2352">
        <w:trPr>
          <w:trHeight w:val="300"/>
        </w:trPr>
        <w:tc>
          <w:tcPr>
            <w:tcW w:w="648" w:type="dxa"/>
            <w:vMerge/>
            <w:noWrap/>
            <w:hideMark/>
          </w:tcPr>
          <w:p w:rsidR="000D700E" w:rsidRPr="00D6731C" w:rsidRDefault="000D700E"/>
        </w:tc>
        <w:tc>
          <w:tcPr>
            <w:tcW w:w="990" w:type="dxa"/>
            <w:noWrap/>
            <w:hideMark/>
          </w:tcPr>
          <w:p w:rsidR="000D700E" w:rsidRPr="00D6731C" w:rsidRDefault="00A16125" w:rsidP="00D6731C">
            <w:r>
              <w:t>Supp</w:t>
            </w:r>
          </w:p>
        </w:tc>
        <w:tc>
          <w:tcPr>
            <w:tcW w:w="4860" w:type="dxa"/>
            <w:noWrap/>
            <w:hideMark/>
          </w:tcPr>
          <w:p w:rsidR="000D700E" w:rsidRPr="00D6731C" w:rsidRDefault="00A16125">
            <w:r>
              <w:t>Factoring Review (include simple complex factoring)</w:t>
            </w:r>
          </w:p>
        </w:tc>
        <w:tc>
          <w:tcPr>
            <w:tcW w:w="1678" w:type="dxa"/>
            <w:vMerge/>
            <w:hideMark/>
          </w:tcPr>
          <w:p w:rsidR="000D700E" w:rsidRPr="00D6731C" w:rsidRDefault="000D700E">
            <w:pPr>
              <w:rPr>
                <w:b/>
                <w:bCs/>
              </w:rPr>
            </w:pPr>
          </w:p>
        </w:tc>
        <w:tc>
          <w:tcPr>
            <w:tcW w:w="4923" w:type="dxa"/>
            <w:vMerge/>
            <w:hideMark/>
          </w:tcPr>
          <w:p w:rsidR="000D700E" w:rsidRPr="00D6731C" w:rsidRDefault="000D700E" w:rsidP="001069A1"/>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6.1</w:t>
            </w:r>
          </w:p>
        </w:tc>
        <w:tc>
          <w:tcPr>
            <w:tcW w:w="4860" w:type="dxa"/>
            <w:noWrap/>
            <w:hideMark/>
          </w:tcPr>
          <w:p w:rsidR="00A16125" w:rsidRPr="00D6731C" w:rsidRDefault="00A16125" w:rsidP="00443A76">
            <w:r>
              <w:t>Polynomial Functions</w:t>
            </w:r>
          </w:p>
        </w:tc>
        <w:tc>
          <w:tcPr>
            <w:tcW w:w="1678" w:type="dxa"/>
            <w:vMerge/>
            <w:hideMark/>
          </w:tcPr>
          <w:p w:rsidR="00A16125" w:rsidRPr="00D6731C" w:rsidRDefault="00A16125">
            <w:pPr>
              <w:rPr>
                <w:b/>
                <w:bCs/>
              </w:rPr>
            </w:pPr>
          </w:p>
        </w:tc>
        <w:tc>
          <w:tcPr>
            <w:tcW w:w="4923" w:type="dxa"/>
            <w:vMerge/>
            <w:hideMark/>
          </w:tcPr>
          <w:p w:rsidR="00A16125" w:rsidRPr="00D6731C" w:rsidRDefault="00A16125" w:rsidP="001069A1"/>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6.2</w:t>
            </w:r>
          </w:p>
        </w:tc>
        <w:tc>
          <w:tcPr>
            <w:tcW w:w="4860" w:type="dxa"/>
            <w:noWrap/>
            <w:hideMark/>
          </w:tcPr>
          <w:p w:rsidR="00A16125" w:rsidRPr="00D6731C" w:rsidRDefault="00A16125" w:rsidP="00443A76">
            <w:r>
              <w:t>Polynomials and Linear Factors</w:t>
            </w:r>
          </w:p>
        </w:tc>
        <w:tc>
          <w:tcPr>
            <w:tcW w:w="1678" w:type="dxa"/>
            <w:vMerge/>
            <w:hideMark/>
          </w:tcPr>
          <w:p w:rsidR="00A16125" w:rsidRPr="00D6731C" w:rsidRDefault="00A16125">
            <w:pPr>
              <w:rPr>
                <w:b/>
                <w:bCs/>
              </w:rPr>
            </w:pPr>
          </w:p>
        </w:tc>
        <w:tc>
          <w:tcPr>
            <w:tcW w:w="4923" w:type="dxa"/>
            <w:vMerge/>
            <w:hideMark/>
          </w:tcPr>
          <w:p w:rsidR="00A16125" w:rsidRPr="00D6731C" w:rsidRDefault="00A16125" w:rsidP="001069A1"/>
        </w:tc>
      </w:tr>
      <w:tr w:rsidR="00A16125" w:rsidRPr="00D6731C" w:rsidTr="003C2352">
        <w:trPr>
          <w:trHeight w:val="300"/>
        </w:trPr>
        <w:tc>
          <w:tcPr>
            <w:tcW w:w="648" w:type="dxa"/>
            <w:vMerge/>
            <w:noWrap/>
            <w:hideMark/>
          </w:tcPr>
          <w:p w:rsidR="00A16125" w:rsidRPr="00D6731C" w:rsidRDefault="00A16125" w:rsidP="00D6731C"/>
        </w:tc>
        <w:tc>
          <w:tcPr>
            <w:tcW w:w="990" w:type="dxa"/>
            <w:noWrap/>
            <w:hideMark/>
          </w:tcPr>
          <w:p w:rsidR="00A16125" w:rsidRPr="00D6731C" w:rsidRDefault="00A16125" w:rsidP="00443A76">
            <w:r>
              <w:t>6.3</w:t>
            </w:r>
          </w:p>
        </w:tc>
        <w:tc>
          <w:tcPr>
            <w:tcW w:w="4860" w:type="dxa"/>
            <w:noWrap/>
            <w:hideMark/>
          </w:tcPr>
          <w:p w:rsidR="00A16125" w:rsidRPr="00D6731C" w:rsidRDefault="00A16125" w:rsidP="00443A76">
            <w:r>
              <w:t>Dividing Polynomials</w:t>
            </w:r>
          </w:p>
        </w:tc>
        <w:tc>
          <w:tcPr>
            <w:tcW w:w="1678" w:type="dxa"/>
            <w:vMerge/>
            <w:hideMark/>
          </w:tcPr>
          <w:p w:rsidR="00A16125" w:rsidRPr="00D6731C" w:rsidRDefault="00A16125">
            <w:pPr>
              <w:rPr>
                <w:b/>
                <w:bCs/>
              </w:rPr>
            </w:pPr>
          </w:p>
        </w:tc>
        <w:tc>
          <w:tcPr>
            <w:tcW w:w="4923" w:type="dxa"/>
            <w:vMerge/>
            <w:hideMark/>
          </w:tcPr>
          <w:p w:rsidR="00A16125" w:rsidRPr="00D6731C" w:rsidRDefault="00A16125" w:rsidP="001069A1"/>
        </w:tc>
      </w:tr>
      <w:tr w:rsidR="00A16125" w:rsidRPr="00D6731C" w:rsidTr="003C2352">
        <w:trPr>
          <w:trHeight w:val="323"/>
        </w:trPr>
        <w:tc>
          <w:tcPr>
            <w:tcW w:w="648" w:type="dxa"/>
            <w:vMerge/>
            <w:noWrap/>
            <w:hideMark/>
          </w:tcPr>
          <w:p w:rsidR="00A16125" w:rsidRPr="00D6731C" w:rsidRDefault="00A16125"/>
        </w:tc>
        <w:tc>
          <w:tcPr>
            <w:tcW w:w="990" w:type="dxa"/>
            <w:noWrap/>
            <w:hideMark/>
          </w:tcPr>
          <w:p w:rsidR="00A16125" w:rsidRPr="00D6731C" w:rsidRDefault="00A16125" w:rsidP="00443A76">
            <w:r>
              <w:t>6.4</w:t>
            </w:r>
          </w:p>
        </w:tc>
        <w:tc>
          <w:tcPr>
            <w:tcW w:w="4860" w:type="dxa"/>
            <w:noWrap/>
            <w:hideMark/>
          </w:tcPr>
          <w:p w:rsidR="00A16125" w:rsidRPr="00D6731C" w:rsidRDefault="00A16125" w:rsidP="00443A76">
            <w:r>
              <w:t>Solving  Polynomial Equations</w:t>
            </w:r>
          </w:p>
        </w:tc>
        <w:tc>
          <w:tcPr>
            <w:tcW w:w="1678" w:type="dxa"/>
            <w:vMerge/>
            <w:hideMark/>
          </w:tcPr>
          <w:p w:rsidR="00A16125" w:rsidRPr="00D6731C" w:rsidRDefault="00A16125">
            <w:pPr>
              <w:rPr>
                <w:b/>
                <w:bCs/>
              </w:rPr>
            </w:pPr>
          </w:p>
        </w:tc>
        <w:tc>
          <w:tcPr>
            <w:tcW w:w="4923" w:type="dxa"/>
            <w:vMerge/>
            <w:hideMark/>
          </w:tcPr>
          <w:p w:rsidR="00A16125" w:rsidRPr="00D6731C" w:rsidRDefault="00A16125" w:rsidP="001069A1"/>
        </w:tc>
      </w:tr>
      <w:tr w:rsidR="00A16125" w:rsidRPr="00D6731C" w:rsidTr="003C2352">
        <w:trPr>
          <w:trHeight w:val="300"/>
        </w:trPr>
        <w:tc>
          <w:tcPr>
            <w:tcW w:w="648" w:type="dxa"/>
            <w:vMerge/>
            <w:noWrap/>
            <w:hideMark/>
          </w:tcPr>
          <w:p w:rsidR="00A16125" w:rsidRPr="00D6731C" w:rsidRDefault="00A16125" w:rsidP="00D6731C"/>
        </w:tc>
        <w:tc>
          <w:tcPr>
            <w:tcW w:w="990" w:type="dxa"/>
            <w:noWrap/>
            <w:hideMark/>
          </w:tcPr>
          <w:p w:rsidR="00A16125" w:rsidRPr="00D6731C" w:rsidRDefault="00A16125" w:rsidP="00443A76">
            <w:r>
              <w:t>6.5</w:t>
            </w:r>
          </w:p>
        </w:tc>
        <w:tc>
          <w:tcPr>
            <w:tcW w:w="4860" w:type="dxa"/>
            <w:noWrap/>
            <w:hideMark/>
          </w:tcPr>
          <w:p w:rsidR="00A16125" w:rsidRPr="00D6731C" w:rsidRDefault="00A16125" w:rsidP="00443A76">
            <w:r>
              <w:t>Theorems about Roots and Polynomial Equations</w:t>
            </w:r>
          </w:p>
        </w:tc>
        <w:tc>
          <w:tcPr>
            <w:tcW w:w="1678" w:type="dxa"/>
            <w:vMerge/>
            <w:hideMark/>
          </w:tcPr>
          <w:p w:rsidR="00A16125" w:rsidRPr="00D6731C" w:rsidRDefault="00A16125">
            <w:pPr>
              <w:rPr>
                <w:b/>
                <w:bCs/>
              </w:rPr>
            </w:pPr>
          </w:p>
        </w:tc>
        <w:tc>
          <w:tcPr>
            <w:tcW w:w="4923" w:type="dxa"/>
            <w:vMerge/>
            <w:hideMark/>
          </w:tcPr>
          <w:p w:rsidR="00A16125" w:rsidRPr="00D6731C" w:rsidRDefault="00A16125" w:rsidP="001069A1"/>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6.6</w:t>
            </w:r>
          </w:p>
        </w:tc>
        <w:tc>
          <w:tcPr>
            <w:tcW w:w="4860" w:type="dxa"/>
            <w:noWrap/>
            <w:hideMark/>
          </w:tcPr>
          <w:p w:rsidR="00A16125" w:rsidRPr="00D6731C" w:rsidRDefault="00A16125" w:rsidP="00443A76">
            <w:r>
              <w:t xml:space="preserve">The Fundamental Theorem of Algebra </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6.8</w:t>
            </w:r>
          </w:p>
        </w:tc>
        <w:tc>
          <w:tcPr>
            <w:tcW w:w="4860" w:type="dxa"/>
            <w:noWrap/>
            <w:hideMark/>
          </w:tcPr>
          <w:p w:rsidR="00A16125" w:rsidRPr="00D6731C" w:rsidRDefault="00A16125" w:rsidP="00443A76">
            <w:r>
              <w:t>The Binomial Theorem</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7.1</w:t>
            </w:r>
          </w:p>
        </w:tc>
        <w:tc>
          <w:tcPr>
            <w:tcW w:w="4860" w:type="dxa"/>
            <w:noWrap/>
            <w:hideMark/>
          </w:tcPr>
          <w:p w:rsidR="00A16125" w:rsidRPr="00D6731C" w:rsidRDefault="00A16125" w:rsidP="00443A76">
            <w:r>
              <w:t>Roots and Radical Functions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rsidP="00D6731C"/>
        </w:tc>
        <w:tc>
          <w:tcPr>
            <w:tcW w:w="990" w:type="dxa"/>
            <w:noWrap/>
            <w:hideMark/>
          </w:tcPr>
          <w:p w:rsidR="00A16125" w:rsidRPr="00D6731C" w:rsidRDefault="00A16125" w:rsidP="00443A76">
            <w:r>
              <w:t>7.2</w:t>
            </w:r>
          </w:p>
        </w:tc>
        <w:tc>
          <w:tcPr>
            <w:tcW w:w="4860" w:type="dxa"/>
            <w:noWrap/>
            <w:hideMark/>
          </w:tcPr>
          <w:p w:rsidR="00A16125" w:rsidRPr="00D6731C" w:rsidRDefault="00A16125" w:rsidP="00443A76">
            <w:r>
              <w:t>Multiplying and Dividing Radical Expressions</w:t>
            </w:r>
          </w:p>
        </w:tc>
        <w:tc>
          <w:tcPr>
            <w:tcW w:w="1678" w:type="dxa"/>
            <w:vMerge/>
            <w:hideMark/>
          </w:tcPr>
          <w:p w:rsidR="00A16125" w:rsidRPr="00D6731C" w:rsidRDefault="00A16125" w:rsidP="009F79B9">
            <w:pPr>
              <w:rPr>
                <w:b/>
                <w:bCs/>
              </w:rPr>
            </w:pPr>
          </w:p>
        </w:tc>
        <w:tc>
          <w:tcPr>
            <w:tcW w:w="4923" w:type="dxa"/>
            <w:vMerge/>
            <w:hideMark/>
          </w:tcPr>
          <w:p w:rsidR="00A16125" w:rsidRPr="00D6731C" w:rsidRDefault="00A16125" w:rsidP="00D6731C"/>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7.3</w:t>
            </w:r>
          </w:p>
        </w:tc>
        <w:tc>
          <w:tcPr>
            <w:tcW w:w="4860" w:type="dxa"/>
            <w:noWrap/>
            <w:hideMark/>
          </w:tcPr>
          <w:p w:rsidR="00A16125" w:rsidRPr="00D6731C" w:rsidRDefault="00A16125" w:rsidP="00443A76">
            <w:r>
              <w:t>Binomial Radical Expressions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7.4</w:t>
            </w:r>
          </w:p>
        </w:tc>
        <w:tc>
          <w:tcPr>
            <w:tcW w:w="4860" w:type="dxa"/>
            <w:noWrap/>
            <w:hideMark/>
          </w:tcPr>
          <w:p w:rsidR="00A16125" w:rsidRPr="00D6731C" w:rsidRDefault="00A16125" w:rsidP="00443A76">
            <w:r>
              <w:t>Rational Exponents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rsidP="00D6731C"/>
        </w:tc>
        <w:tc>
          <w:tcPr>
            <w:tcW w:w="990" w:type="dxa"/>
            <w:noWrap/>
            <w:hideMark/>
          </w:tcPr>
          <w:p w:rsidR="00A16125" w:rsidRPr="00D6731C" w:rsidRDefault="00A16125" w:rsidP="00443A76">
            <w:r>
              <w:t>7.5</w:t>
            </w:r>
          </w:p>
        </w:tc>
        <w:tc>
          <w:tcPr>
            <w:tcW w:w="4860" w:type="dxa"/>
            <w:noWrap/>
            <w:hideMark/>
          </w:tcPr>
          <w:p w:rsidR="00A16125" w:rsidRPr="00D6731C" w:rsidRDefault="00A16125" w:rsidP="00443A76">
            <w:r>
              <w:t>Solving Radical Equations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rsidP="00D6731C"/>
        </w:tc>
        <w:tc>
          <w:tcPr>
            <w:tcW w:w="990" w:type="dxa"/>
            <w:noWrap/>
            <w:hideMark/>
          </w:tcPr>
          <w:p w:rsidR="00A16125" w:rsidRDefault="00A16125" w:rsidP="00443A76">
            <w:r>
              <w:t>7.8</w:t>
            </w:r>
          </w:p>
        </w:tc>
        <w:tc>
          <w:tcPr>
            <w:tcW w:w="4860" w:type="dxa"/>
            <w:noWrap/>
            <w:hideMark/>
          </w:tcPr>
          <w:p w:rsidR="00A16125" w:rsidRDefault="00A16125" w:rsidP="00443A76">
            <w:r>
              <w:t>Graphing Radical Functions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9.3</w:t>
            </w:r>
          </w:p>
        </w:tc>
        <w:tc>
          <w:tcPr>
            <w:tcW w:w="4860" w:type="dxa"/>
            <w:noWrap/>
            <w:hideMark/>
          </w:tcPr>
          <w:p w:rsidR="00A16125" w:rsidRPr="00D6731C" w:rsidRDefault="00A16125" w:rsidP="00443A76">
            <w:r>
              <w:t>Rational Functions and their Graphs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rsidP="00D6731C"/>
        </w:tc>
        <w:tc>
          <w:tcPr>
            <w:tcW w:w="990" w:type="dxa"/>
            <w:noWrap/>
            <w:hideMark/>
          </w:tcPr>
          <w:p w:rsidR="00A16125" w:rsidRPr="00D6731C" w:rsidRDefault="00A16125" w:rsidP="00443A76">
            <w:r>
              <w:t>9.4</w:t>
            </w:r>
          </w:p>
        </w:tc>
        <w:tc>
          <w:tcPr>
            <w:tcW w:w="4860" w:type="dxa"/>
            <w:noWrap/>
            <w:hideMark/>
          </w:tcPr>
          <w:p w:rsidR="00A16125" w:rsidRPr="00D6731C" w:rsidRDefault="00A16125" w:rsidP="00443A76">
            <w:r>
              <w:t>Rational Expressions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9.5</w:t>
            </w:r>
          </w:p>
        </w:tc>
        <w:tc>
          <w:tcPr>
            <w:tcW w:w="4860" w:type="dxa"/>
            <w:noWrap/>
            <w:hideMark/>
          </w:tcPr>
          <w:p w:rsidR="00A16125" w:rsidRPr="00D6731C" w:rsidRDefault="00A16125" w:rsidP="00443A76">
            <w:r>
              <w:t>Adding and Subtracting Rational Expressions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9.6</w:t>
            </w:r>
          </w:p>
        </w:tc>
        <w:tc>
          <w:tcPr>
            <w:tcW w:w="4860" w:type="dxa"/>
            <w:noWrap/>
            <w:hideMark/>
          </w:tcPr>
          <w:p w:rsidR="00A16125" w:rsidRPr="00D6731C" w:rsidRDefault="00A16125" w:rsidP="00443A76">
            <w:r>
              <w:t>Solving Rational Equations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443A76">
            <w:r>
              <w:t>11.5</w:t>
            </w:r>
          </w:p>
        </w:tc>
        <w:tc>
          <w:tcPr>
            <w:tcW w:w="4860" w:type="dxa"/>
            <w:noWrap/>
            <w:hideMark/>
          </w:tcPr>
          <w:p w:rsidR="00A16125" w:rsidRPr="00D6731C" w:rsidRDefault="00A16125" w:rsidP="00443A76">
            <w:r>
              <w:t>Geometric Series</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Default="001900A4" w:rsidP="00D6731C">
            <w:r>
              <w:t>Supp</w:t>
            </w:r>
          </w:p>
        </w:tc>
        <w:tc>
          <w:tcPr>
            <w:tcW w:w="4860" w:type="dxa"/>
            <w:noWrap/>
            <w:hideMark/>
          </w:tcPr>
          <w:p w:rsidR="00A16125" w:rsidRDefault="001900A4">
            <w:r>
              <w:t xml:space="preserve">Graphing with Technology </w:t>
            </w:r>
          </w:p>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00"/>
        </w:trPr>
        <w:tc>
          <w:tcPr>
            <w:tcW w:w="648" w:type="dxa"/>
            <w:vMerge/>
            <w:noWrap/>
            <w:hideMark/>
          </w:tcPr>
          <w:p w:rsidR="00A16125" w:rsidRPr="00D6731C" w:rsidRDefault="00A16125"/>
        </w:tc>
        <w:tc>
          <w:tcPr>
            <w:tcW w:w="990" w:type="dxa"/>
            <w:noWrap/>
            <w:hideMark/>
          </w:tcPr>
          <w:p w:rsidR="00A16125" w:rsidRPr="00D6731C" w:rsidRDefault="00A16125" w:rsidP="00D6731C"/>
        </w:tc>
        <w:tc>
          <w:tcPr>
            <w:tcW w:w="4860" w:type="dxa"/>
            <w:noWrap/>
            <w:hideMark/>
          </w:tcPr>
          <w:p w:rsidR="00A16125" w:rsidRPr="00D6731C" w:rsidRDefault="00A16125"/>
        </w:tc>
        <w:tc>
          <w:tcPr>
            <w:tcW w:w="1678" w:type="dxa"/>
            <w:vMerge/>
            <w:hideMark/>
          </w:tcPr>
          <w:p w:rsidR="00A16125" w:rsidRPr="00D6731C" w:rsidRDefault="00A16125">
            <w:pPr>
              <w:rPr>
                <w:b/>
                <w:bCs/>
              </w:rPr>
            </w:pPr>
          </w:p>
        </w:tc>
        <w:tc>
          <w:tcPr>
            <w:tcW w:w="4923" w:type="dxa"/>
            <w:vMerge/>
            <w:hideMark/>
          </w:tcPr>
          <w:p w:rsidR="00A16125" w:rsidRPr="00D6731C" w:rsidRDefault="00A16125"/>
        </w:tc>
      </w:tr>
      <w:tr w:rsidR="00A16125" w:rsidRPr="00D6731C" w:rsidTr="003C2352">
        <w:trPr>
          <w:trHeight w:val="350"/>
        </w:trPr>
        <w:tc>
          <w:tcPr>
            <w:tcW w:w="648" w:type="dxa"/>
            <w:vMerge/>
            <w:noWrap/>
            <w:hideMark/>
          </w:tcPr>
          <w:p w:rsidR="00A16125" w:rsidRPr="00D6731C" w:rsidRDefault="00A16125" w:rsidP="00D6731C">
            <w:pPr>
              <w:jc w:val="right"/>
              <w:rPr>
                <w:rFonts w:ascii="Calibri" w:eastAsia="Times New Roman" w:hAnsi="Calibri" w:cs="Calibri"/>
                <w:color w:val="000000"/>
              </w:rPr>
            </w:pPr>
          </w:p>
        </w:tc>
        <w:tc>
          <w:tcPr>
            <w:tcW w:w="990" w:type="dxa"/>
            <w:noWrap/>
            <w:hideMark/>
          </w:tcPr>
          <w:p w:rsidR="00A16125" w:rsidRPr="00D6731C" w:rsidRDefault="00A16125" w:rsidP="00552169">
            <w:pPr>
              <w:rPr>
                <w:rFonts w:ascii="Calibri" w:eastAsia="Times New Roman" w:hAnsi="Calibri" w:cs="Calibri"/>
                <w:color w:val="000000"/>
              </w:rPr>
            </w:pPr>
          </w:p>
        </w:tc>
        <w:tc>
          <w:tcPr>
            <w:tcW w:w="4860" w:type="dxa"/>
            <w:noWrap/>
            <w:hideMark/>
          </w:tcPr>
          <w:p w:rsidR="00A16125" w:rsidRPr="00D6731C" w:rsidRDefault="00A16125" w:rsidP="00D6731C">
            <w:pPr>
              <w:rPr>
                <w:rFonts w:ascii="Calibri" w:eastAsia="Times New Roman" w:hAnsi="Calibri" w:cs="Calibri"/>
                <w:color w:val="000000"/>
              </w:rPr>
            </w:pPr>
          </w:p>
        </w:tc>
        <w:tc>
          <w:tcPr>
            <w:tcW w:w="1678" w:type="dxa"/>
            <w:vMerge/>
            <w:hideMark/>
          </w:tcPr>
          <w:p w:rsidR="00A16125" w:rsidRPr="00D6731C" w:rsidRDefault="00A16125" w:rsidP="00D6731C">
            <w:pPr>
              <w:jc w:val="center"/>
              <w:rPr>
                <w:rFonts w:ascii="Calibri" w:eastAsia="Times New Roman" w:hAnsi="Calibri" w:cs="Calibri"/>
                <w:b/>
                <w:bCs/>
                <w:color w:val="000000"/>
              </w:rPr>
            </w:pPr>
          </w:p>
        </w:tc>
        <w:tc>
          <w:tcPr>
            <w:tcW w:w="4923" w:type="dxa"/>
            <w:vMerge/>
            <w:hideMark/>
          </w:tcPr>
          <w:p w:rsidR="00A16125" w:rsidRPr="00D6731C" w:rsidRDefault="00A16125" w:rsidP="00D6731C">
            <w:pPr>
              <w:jc w:val="center"/>
              <w:rPr>
                <w:rFonts w:ascii="Calibri" w:eastAsia="Times New Roman" w:hAnsi="Calibri" w:cs="Calibri"/>
                <w:color w:val="000000"/>
              </w:rPr>
            </w:pPr>
          </w:p>
        </w:tc>
      </w:tr>
      <w:tr w:rsidR="00A16125" w:rsidRPr="00D6731C" w:rsidTr="003C2352">
        <w:trPr>
          <w:trHeight w:val="350"/>
        </w:trPr>
        <w:tc>
          <w:tcPr>
            <w:tcW w:w="648" w:type="dxa"/>
            <w:vMerge/>
            <w:noWrap/>
            <w:hideMark/>
          </w:tcPr>
          <w:p w:rsidR="00A16125" w:rsidRPr="00D6731C" w:rsidRDefault="00A16125" w:rsidP="00D6731C">
            <w:pPr>
              <w:jc w:val="right"/>
              <w:rPr>
                <w:rFonts w:ascii="Calibri" w:eastAsia="Times New Roman" w:hAnsi="Calibri" w:cs="Calibri"/>
                <w:color w:val="000000"/>
              </w:rPr>
            </w:pPr>
          </w:p>
        </w:tc>
        <w:tc>
          <w:tcPr>
            <w:tcW w:w="990" w:type="dxa"/>
            <w:noWrap/>
            <w:hideMark/>
          </w:tcPr>
          <w:p w:rsidR="00A16125" w:rsidRPr="00D6731C" w:rsidRDefault="00A16125" w:rsidP="00552169">
            <w:pPr>
              <w:rPr>
                <w:rFonts w:ascii="Calibri" w:eastAsia="Times New Roman" w:hAnsi="Calibri" w:cs="Calibri"/>
                <w:color w:val="000000"/>
              </w:rPr>
            </w:pPr>
          </w:p>
        </w:tc>
        <w:tc>
          <w:tcPr>
            <w:tcW w:w="4860" w:type="dxa"/>
            <w:noWrap/>
            <w:hideMark/>
          </w:tcPr>
          <w:p w:rsidR="00A16125" w:rsidRPr="00D6731C" w:rsidRDefault="00A16125" w:rsidP="00D6731C">
            <w:pPr>
              <w:rPr>
                <w:rFonts w:ascii="Calibri" w:eastAsia="Times New Roman" w:hAnsi="Calibri" w:cs="Calibri"/>
                <w:color w:val="000000"/>
              </w:rPr>
            </w:pPr>
          </w:p>
        </w:tc>
        <w:tc>
          <w:tcPr>
            <w:tcW w:w="1678" w:type="dxa"/>
            <w:vMerge/>
            <w:hideMark/>
          </w:tcPr>
          <w:p w:rsidR="00A16125" w:rsidRPr="00D6731C" w:rsidRDefault="00A16125" w:rsidP="00D6731C">
            <w:pPr>
              <w:jc w:val="center"/>
              <w:rPr>
                <w:rFonts w:ascii="Calibri" w:eastAsia="Times New Roman" w:hAnsi="Calibri" w:cs="Calibri"/>
                <w:b/>
                <w:bCs/>
                <w:color w:val="000000"/>
              </w:rPr>
            </w:pPr>
          </w:p>
        </w:tc>
        <w:tc>
          <w:tcPr>
            <w:tcW w:w="4923" w:type="dxa"/>
            <w:vMerge/>
            <w:hideMark/>
          </w:tcPr>
          <w:p w:rsidR="00A16125" w:rsidRPr="00D6731C" w:rsidRDefault="00A16125" w:rsidP="00D6731C">
            <w:pPr>
              <w:jc w:val="center"/>
              <w:rPr>
                <w:rFonts w:ascii="Calibri" w:eastAsia="Times New Roman" w:hAnsi="Calibri" w:cs="Calibri"/>
                <w:color w:val="000000"/>
              </w:rPr>
            </w:pPr>
          </w:p>
        </w:tc>
      </w:tr>
      <w:tr w:rsidR="00A16125" w:rsidRPr="00D6731C" w:rsidTr="003C2352">
        <w:trPr>
          <w:trHeight w:val="350"/>
        </w:trPr>
        <w:tc>
          <w:tcPr>
            <w:tcW w:w="648" w:type="dxa"/>
            <w:vMerge/>
            <w:noWrap/>
            <w:hideMark/>
          </w:tcPr>
          <w:p w:rsidR="00A16125" w:rsidRPr="00D6731C" w:rsidRDefault="00A16125" w:rsidP="00D6731C">
            <w:pPr>
              <w:jc w:val="right"/>
              <w:rPr>
                <w:rFonts w:ascii="Calibri" w:eastAsia="Times New Roman" w:hAnsi="Calibri" w:cs="Calibri"/>
                <w:color w:val="000000"/>
              </w:rPr>
            </w:pPr>
          </w:p>
        </w:tc>
        <w:tc>
          <w:tcPr>
            <w:tcW w:w="990" w:type="dxa"/>
            <w:noWrap/>
            <w:hideMark/>
          </w:tcPr>
          <w:p w:rsidR="00A16125" w:rsidRPr="00D6731C" w:rsidRDefault="00A16125" w:rsidP="00552169">
            <w:pPr>
              <w:rPr>
                <w:rFonts w:ascii="Calibri" w:eastAsia="Times New Roman" w:hAnsi="Calibri" w:cs="Calibri"/>
                <w:color w:val="000000"/>
              </w:rPr>
            </w:pPr>
          </w:p>
        </w:tc>
        <w:tc>
          <w:tcPr>
            <w:tcW w:w="4860" w:type="dxa"/>
            <w:noWrap/>
            <w:hideMark/>
          </w:tcPr>
          <w:p w:rsidR="00A16125" w:rsidRPr="00D6731C" w:rsidRDefault="00A16125" w:rsidP="00D6731C">
            <w:pPr>
              <w:rPr>
                <w:rFonts w:ascii="Calibri" w:eastAsia="Times New Roman" w:hAnsi="Calibri" w:cs="Calibri"/>
                <w:color w:val="000000"/>
              </w:rPr>
            </w:pPr>
          </w:p>
        </w:tc>
        <w:tc>
          <w:tcPr>
            <w:tcW w:w="1678" w:type="dxa"/>
            <w:vMerge/>
            <w:hideMark/>
          </w:tcPr>
          <w:p w:rsidR="00A16125" w:rsidRPr="00D6731C" w:rsidRDefault="00A16125" w:rsidP="00D6731C">
            <w:pPr>
              <w:jc w:val="center"/>
              <w:rPr>
                <w:rFonts w:ascii="Calibri" w:eastAsia="Times New Roman" w:hAnsi="Calibri" w:cs="Calibri"/>
                <w:b/>
                <w:bCs/>
                <w:color w:val="000000"/>
              </w:rPr>
            </w:pPr>
          </w:p>
        </w:tc>
        <w:tc>
          <w:tcPr>
            <w:tcW w:w="4923" w:type="dxa"/>
            <w:vMerge/>
            <w:hideMark/>
          </w:tcPr>
          <w:p w:rsidR="00A16125" w:rsidRPr="00D6731C" w:rsidRDefault="00A16125" w:rsidP="00D6731C">
            <w:pPr>
              <w:jc w:val="center"/>
              <w:rPr>
                <w:rFonts w:ascii="Calibri" w:eastAsia="Times New Roman" w:hAnsi="Calibri" w:cs="Calibri"/>
                <w:color w:val="000000"/>
              </w:rPr>
            </w:pPr>
          </w:p>
        </w:tc>
      </w:tr>
      <w:tr w:rsidR="00A16125" w:rsidRPr="00D6731C" w:rsidTr="003C2352">
        <w:trPr>
          <w:trHeight w:val="350"/>
        </w:trPr>
        <w:tc>
          <w:tcPr>
            <w:tcW w:w="648" w:type="dxa"/>
            <w:vMerge/>
            <w:noWrap/>
            <w:hideMark/>
          </w:tcPr>
          <w:p w:rsidR="00A16125" w:rsidRPr="00D6731C" w:rsidRDefault="00A16125" w:rsidP="00D6731C">
            <w:pPr>
              <w:jc w:val="right"/>
              <w:rPr>
                <w:rFonts w:ascii="Calibri" w:eastAsia="Times New Roman" w:hAnsi="Calibri" w:cs="Calibri"/>
                <w:color w:val="000000"/>
              </w:rPr>
            </w:pPr>
          </w:p>
        </w:tc>
        <w:tc>
          <w:tcPr>
            <w:tcW w:w="990" w:type="dxa"/>
            <w:noWrap/>
            <w:hideMark/>
          </w:tcPr>
          <w:p w:rsidR="00A16125" w:rsidRPr="00D6731C" w:rsidRDefault="00A16125" w:rsidP="00552169">
            <w:pPr>
              <w:rPr>
                <w:rFonts w:ascii="Calibri" w:eastAsia="Times New Roman" w:hAnsi="Calibri" w:cs="Calibri"/>
                <w:color w:val="000000"/>
              </w:rPr>
            </w:pPr>
          </w:p>
        </w:tc>
        <w:tc>
          <w:tcPr>
            <w:tcW w:w="4860" w:type="dxa"/>
            <w:noWrap/>
            <w:hideMark/>
          </w:tcPr>
          <w:p w:rsidR="00A16125" w:rsidRPr="00D6731C" w:rsidRDefault="00A16125" w:rsidP="00D6731C">
            <w:pPr>
              <w:rPr>
                <w:rFonts w:ascii="Calibri" w:eastAsia="Times New Roman" w:hAnsi="Calibri" w:cs="Calibri"/>
                <w:color w:val="000000"/>
              </w:rPr>
            </w:pPr>
          </w:p>
        </w:tc>
        <w:tc>
          <w:tcPr>
            <w:tcW w:w="1678" w:type="dxa"/>
            <w:vMerge/>
            <w:hideMark/>
          </w:tcPr>
          <w:p w:rsidR="00A16125" w:rsidRPr="00D6731C" w:rsidRDefault="00A16125" w:rsidP="00D6731C">
            <w:pPr>
              <w:jc w:val="center"/>
              <w:rPr>
                <w:rFonts w:ascii="Calibri" w:eastAsia="Times New Roman" w:hAnsi="Calibri" w:cs="Calibri"/>
                <w:b/>
                <w:bCs/>
                <w:color w:val="000000"/>
              </w:rPr>
            </w:pPr>
          </w:p>
        </w:tc>
        <w:tc>
          <w:tcPr>
            <w:tcW w:w="4923" w:type="dxa"/>
            <w:vMerge/>
            <w:hideMark/>
          </w:tcPr>
          <w:p w:rsidR="00A16125" w:rsidRPr="00D6731C" w:rsidRDefault="00A16125" w:rsidP="00D6731C">
            <w:pPr>
              <w:jc w:val="center"/>
              <w:rPr>
                <w:rFonts w:ascii="Calibri" w:eastAsia="Times New Roman" w:hAnsi="Calibri" w:cs="Calibri"/>
                <w:color w:val="000000"/>
              </w:rPr>
            </w:pPr>
          </w:p>
        </w:tc>
      </w:tr>
    </w:tbl>
    <w:p w:rsidR="00BD35E9" w:rsidRDefault="00BD35E9"/>
    <w:tbl>
      <w:tblPr>
        <w:tblStyle w:val="TableGrid"/>
        <w:tblW w:w="13788" w:type="dxa"/>
        <w:tblLook w:val="04A0" w:firstRow="1" w:lastRow="0" w:firstColumn="1" w:lastColumn="0" w:noHBand="0" w:noVBand="1"/>
      </w:tblPr>
      <w:tblGrid>
        <w:gridCol w:w="648"/>
        <w:gridCol w:w="1161"/>
        <w:gridCol w:w="5231"/>
        <w:gridCol w:w="1348"/>
        <w:gridCol w:w="5400"/>
      </w:tblGrid>
      <w:tr w:rsidR="0048670C" w:rsidRPr="00D6731C" w:rsidTr="00527653">
        <w:trPr>
          <w:trHeight w:val="300"/>
        </w:trPr>
        <w:tc>
          <w:tcPr>
            <w:tcW w:w="648" w:type="dxa"/>
            <w:vMerge w:val="restart"/>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2</w:t>
            </w:r>
          </w:p>
        </w:tc>
        <w:tc>
          <w:tcPr>
            <w:tcW w:w="1161" w:type="dxa"/>
            <w:noWrap/>
            <w:hideMark/>
          </w:tcPr>
          <w:p w:rsidR="0048670C" w:rsidRPr="00D6731C" w:rsidRDefault="0048670C" w:rsidP="00552169">
            <w:pPr>
              <w:rPr>
                <w:rFonts w:ascii="Calibri" w:eastAsia="Times New Roman" w:hAnsi="Calibri" w:cs="Calibri"/>
                <w:color w:val="000000"/>
              </w:rPr>
            </w:pPr>
            <w:r>
              <w:rPr>
                <w:rFonts w:ascii="Calibri" w:eastAsia="Times New Roman" w:hAnsi="Calibri" w:cs="Calibri"/>
                <w:color w:val="000000"/>
              </w:rPr>
              <w:t>13.1</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Exploring Periodic Data</w:t>
            </w:r>
          </w:p>
        </w:tc>
        <w:tc>
          <w:tcPr>
            <w:tcW w:w="1348" w:type="dxa"/>
            <w:vMerge w:val="restart"/>
            <w:textDirection w:val="btLr"/>
            <w:hideMark/>
          </w:tcPr>
          <w:p w:rsidR="0048670C" w:rsidRDefault="0048670C" w:rsidP="00BD35E9">
            <w:pPr>
              <w:ind w:left="113" w:right="113"/>
              <w:rPr>
                <w:rFonts w:ascii="Calibri" w:eastAsia="Times New Roman" w:hAnsi="Calibri" w:cs="Calibri"/>
                <w:b/>
                <w:bCs/>
                <w:color w:val="000000"/>
              </w:rPr>
            </w:pPr>
            <w:r>
              <w:rPr>
                <w:rFonts w:ascii="Calibri" w:eastAsia="Times New Roman" w:hAnsi="Calibri" w:cs="Calibri"/>
                <w:b/>
                <w:bCs/>
                <w:color w:val="000000"/>
              </w:rPr>
              <w:t>Trigonometric Functions</w:t>
            </w:r>
          </w:p>
          <w:p w:rsidR="0048670C" w:rsidRPr="00D6731C" w:rsidRDefault="0048670C" w:rsidP="00BD35E9">
            <w:pPr>
              <w:ind w:left="113" w:right="113"/>
              <w:rPr>
                <w:rFonts w:ascii="Calibri" w:eastAsia="Times New Roman" w:hAnsi="Calibri" w:cs="Calibri"/>
                <w:b/>
                <w:bCs/>
                <w:color w:val="000000"/>
              </w:rPr>
            </w:pPr>
            <w:r>
              <w:rPr>
                <w:rFonts w:ascii="Calibri" w:eastAsia="Times New Roman" w:hAnsi="Calibri" w:cs="Calibri"/>
                <w:b/>
                <w:bCs/>
                <w:color w:val="000000"/>
              </w:rPr>
              <w:t xml:space="preserve"> (6 weeks)</w:t>
            </w:r>
          </w:p>
        </w:tc>
        <w:tc>
          <w:tcPr>
            <w:tcW w:w="5400" w:type="dxa"/>
            <w:vMerge w:val="restart"/>
            <w:hideMark/>
          </w:tcPr>
          <w:p w:rsidR="0048670C" w:rsidRDefault="0048670C" w:rsidP="00C87660">
            <w:pPr>
              <w:autoSpaceDE w:val="0"/>
              <w:autoSpaceDN w:val="0"/>
              <w:adjustRightInd w:val="0"/>
              <w:rPr>
                <w:rFonts w:ascii="Gotham-Book" w:hAnsi="Gotham-Book" w:cs="Gotham-Book"/>
                <w:sz w:val="16"/>
                <w:szCs w:val="16"/>
              </w:rPr>
            </w:pPr>
            <w:r>
              <w:rPr>
                <w:rFonts w:ascii="Gotham-Book" w:hAnsi="Gotham-Book" w:cs="Gotham-Book"/>
                <w:sz w:val="16"/>
                <w:szCs w:val="16"/>
              </w:rPr>
              <w:t>Extend the domain of trigonometric functions using the unit circle. (F.TF.1 , F.TF.2)</w:t>
            </w:r>
          </w:p>
          <w:p w:rsidR="0048670C" w:rsidRDefault="0048670C" w:rsidP="00CA641C">
            <w:pPr>
              <w:autoSpaceDE w:val="0"/>
              <w:autoSpaceDN w:val="0"/>
              <w:adjustRightInd w:val="0"/>
              <w:rPr>
                <w:rFonts w:ascii="Gotham-Book" w:hAnsi="Gotham-Book" w:cs="Gotham-Book"/>
                <w:sz w:val="16"/>
                <w:szCs w:val="16"/>
              </w:rPr>
            </w:pPr>
          </w:p>
          <w:p w:rsidR="0048670C" w:rsidRDefault="0048670C" w:rsidP="00CA641C">
            <w:pPr>
              <w:autoSpaceDE w:val="0"/>
              <w:autoSpaceDN w:val="0"/>
              <w:adjustRightInd w:val="0"/>
              <w:rPr>
                <w:rFonts w:ascii="Gotham-Book" w:hAnsi="Gotham-Book" w:cs="Gotham-Book"/>
                <w:sz w:val="16"/>
                <w:szCs w:val="16"/>
              </w:rPr>
            </w:pPr>
            <w:r>
              <w:rPr>
                <w:rFonts w:ascii="Gotham-Book" w:hAnsi="Gotham-Book" w:cs="Gotham-Book"/>
                <w:sz w:val="16"/>
                <w:szCs w:val="16"/>
              </w:rPr>
              <w:t>Model periodic phenomena with trigonometric functions. (F.TF.5)</w:t>
            </w:r>
          </w:p>
          <w:p w:rsidR="0048670C" w:rsidRDefault="0048670C" w:rsidP="00CA641C">
            <w:pPr>
              <w:autoSpaceDE w:val="0"/>
              <w:autoSpaceDN w:val="0"/>
              <w:adjustRightInd w:val="0"/>
              <w:rPr>
                <w:rFonts w:ascii="Gotham-Book" w:hAnsi="Gotham-Book" w:cs="Gotham-Book"/>
                <w:sz w:val="16"/>
                <w:szCs w:val="16"/>
              </w:rPr>
            </w:pPr>
          </w:p>
          <w:p w:rsidR="0048670C" w:rsidRDefault="0048670C" w:rsidP="00CA641C">
            <w:pPr>
              <w:autoSpaceDE w:val="0"/>
              <w:autoSpaceDN w:val="0"/>
              <w:adjustRightInd w:val="0"/>
              <w:rPr>
                <w:rFonts w:ascii="Gotham-Book" w:hAnsi="Gotham-Book" w:cs="Gotham-Book"/>
                <w:sz w:val="16"/>
                <w:szCs w:val="16"/>
              </w:rPr>
            </w:pPr>
            <w:r>
              <w:rPr>
                <w:rFonts w:ascii="Gotham-Book" w:hAnsi="Gotham-Book" w:cs="Gotham-Book"/>
                <w:sz w:val="16"/>
                <w:szCs w:val="16"/>
              </w:rPr>
              <w:t>Prove and apply trigonometric identities. (F.TF.8)</w:t>
            </w:r>
          </w:p>
          <w:p w:rsidR="0048670C" w:rsidRPr="00CA641C" w:rsidRDefault="0048670C" w:rsidP="00CA641C">
            <w:pPr>
              <w:autoSpaceDE w:val="0"/>
              <w:autoSpaceDN w:val="0"/>
              <w:adjustRightInd w:val="0"/>
              <w:rPr>
                <w:rFonts w:ascii="Gotham-Book" w:hAnsi="Gotham-Book" w:cs="Gotham-Book"/>
                <w:sz w:val="16"/>
                <w:szCs w:val="16"/>
              </w:rPr>
            </w:pPr>
          </w:p>
        </w:tc>
      </w:tr>
      <w:tr w:rsidR="0048670C" w:rsidRPr="00D6731C" w:rsidTr="00527653">
        <w:trPr>
          <w:trHeight w:val="300"/>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13.2</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Angles and the Unit Circle</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48670C" w:rsidRPr="00D6731C" w:rsidTr="00527653">
        <w:trPr>
          <w:trHeight w:val="300"/>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13.3</w:t>
            </w:r>
          </w:p>
        </w:tc>
        <w:tc>
          <w:tcPr>
            <w:tcW w:w="5231" w:type="dxa"/>
            <w:noWrap/>
            <w:hideMark/>
          </w:tcPr>
          <w:p w:rsidR="0048670C" w:rsidRPr="00D6731C" w:rsidRDefault="0048670C" w:rsidP="00527653">
            <w:pPr>
              <w:rPr>
                <w:rFonts w:ascii="Calibri" w:eastAsia="Times New Roman" w:hAnsi="Calibri" w:cs="Calibri"/>
                <w:color w:val="000000"/>
              </w:rPr>
            </w:pPr>
            <w:r>
              <w:rPr>
                <w:rFonts w:ascii="Calibri" w:eastAsia="Times New Roman" w:hAnsi="Calibri" w:cs="Calibri"/>
                <w:color w:val="000000"/>
              </w:rPr>
              <w:t>Radian Measure</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jc w:val="center"/>
              <w:rPr>
                <w:rFonts w:ascii="Calibri" w:eastAsia="Times New Roman" w:hAnsi="Calibri" w:cs="Calibri"/>
                <w:color w:val="000000"/>
              </w:rPr>
            </w:pPr>
          </w:p>
        </w:tc>
      </w:tr>
      <w:tr w:rsidR="0048670C" w:rsidRPr="00D6731C" w:rsidTr="00527653">
        <w:trPr>
          <w:trHeight w:val="300"/>
        </w:trPr>
        <w:tc>
          <w:tcPr>
            <w:tcW w:w="648" w:type="dxa"/>
            <w:vMerge/>
            <w:noWrap/>
            <w:hideMark/>
          </w:tcPr>
          <w:p w:rsidR="0048670C" w:rsidRPr="00D6731C" w:rsidRDefault="0048670C" w:rsidP="00D6731C">
            <w:pPr>
              <w:jc w:val="right"/>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13.4</w:t>
            </w:r>
          </w:p>
        </w:tc>
        <w:tc>
          <w:tcPr>
            <w:tcW w:w="5231" w:type="dxa"/>
            <w:noWrap/>
            <w:hideMark/>
          </w:tcPr>
          <w:p w:rsidR="0048670C" w:rsidRPr="00D6731C" w:rsidRDefault="0048670C" w:rsidP="00527653">
            <w:pPr>
              <w:rPr>
                <w:rFonts w:ascii="Calibri" w:eastAsia="Times New Roman" w:hAnsi="Calibri" w:cs="Calibri"/>
                <w:color w:val="000000"/>
              </w:rPr>
            </w:pPr>
            <w:r>
              <w:rPr>
                <w:rFonts w:ascii="Calibri" w:eastAsia="Times New Roman" w:hAnsi="Calibri" w:cs="Calibri"/>
                <w:color w:val="000000"/>
              </w:rPr>
              <w:t>The Sine Function</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48670C" w:rsidRPr="00D6731C" w:rsidTr="00527653">
        <w:trPr>
          <w:trHeight w:val="300"/>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13.5</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The Cosine Function</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48670C" w:rsidRPr="00D6731C" w:rsidTr="00527653">
        <w:trPr>
          <w:trHeight w:val="300"/>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13.6</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The Tangent Function</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48670C" w:rsidRPr="00D6731C" w:rsidTr="00527653">
        <w:trPr>
          <w:trHeight w:val="300"/>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13.7</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Translating Sine and Cosine Functions</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48670C" w:rsidRPr="00D6731C" w:rsidTr="00527653">
        <w:trPr>
          <w:trHeight w:val="300"/>
        </w:trPr>
        <w:tc>
          <w:tcPr>
            <w:tcW w:w="648" w:type="dxa"/>
            <w:vMerge/>
            <w:noWrap/>
            <w:hideMark/>
          </w:tcPr>
          <w:p w:rsidR="0048670C" w:rsidRPr="00D6731C" w:rsidRDefault="0048670C" w:rsidP="00D6731C">
            <w:pPr>
              <w:jc w:val="right"/>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14.1</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Trigonometric Identities</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jc w:val="center"/>
              <w:rPr>
                <w:rFonts w:ascii="Calibri" w:eastAsia="Times New Roman" w:hAnsi="Calibri" w:cs="Calibri"/>
                <w:color w:val="000000"/>
              </w:rPr>
            </w:pPr>
          </w:p>
        </w:tc>
      </w:tr>
      <w:tr w:rsidR="0048670C" w:rsidRPr="00D6731C" w:rsidTr="00527653">
        <w:trPr>
          <w:trHeight w:val="345"/>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Pr="00D6731C" w:rsidRDefault="0048670C" w:rsidP="001A1B4E">
            <w:pPr>
              <w:rPr>
                <w:rFonts w:ascii="Calibri" w:eastAsia="Times New Roman" w:hAnsi="Calibri" w:cs="Calibri"/>
                <w:color w:val="000000"/>
              </w:rPr>
            </w:pPr>
            <w:r>
              <w:rPr>
                <w:rFonts w:ascii="Calibri" w:eastAsia="Times New Roman" w:hAnsi="Calibri" w:cs="Calibri"/>
                <w:color w:val="000000"/>
              </w:rPr>
              <w:t>14.3</w:t>
            </w:r>
          </w:p>
        </w:tc>
        <w:tc>
          <w:tcPr>
            <w:tcW w:w="5231" w:type="dxa"/>
            <w:noWrap/>
            <w:hideMark/>
          </w:tcPr>
          <w:p w:rsidR="0048670C" w:rsidRPr="00D6731C" w:rsidRDefault="0048670C" w:rsidP="00D6731C">
            <w:pPr>
              <w:rPr>
                <w:rFonts w:ascii="Calibri" w:eastAsia="Times New Roman" w:hAnsi="Calibri" w:cs="Calibri"/>
                <w:color w:val="000000"/>
              </w:rPr>
            </w:pPr>
            <w:r>
              <w:rPr>
                <w:rFonts w:ascii="Calibri" w:eastAsia="Times New Roman" w:hAnsi="Calibri" w:cs="Calibri"/>
                <w:color w:val="000000"/>
              </w:rPr>
              <w:t>Right Triangles and the Trigonometric Ratios</w:t>
            </w: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48670C" w:rsidRPr="00D6731C" w:rsidTr="00527653">
        <w:trPr>
          <w:trHeight w:val="345"/>
        </w:trPr>
        <w:tc>
          <w:tcPr>
            <w:tcW w:w="648" w:type="dxa"/>
            <w:vMerge/>
            <w:noWrap/>
            <w:hideMark/>
          </w:tcPr>
          <w:p w:rsidR="0048670C" w:rsidRPr="00D6731C" w:rsidRDefault="0048670C" w:rsidP="00D6731C">
            <w:pPr>
              <w:rPr>
                <w:rFonts w:ascii="Calibri" w:eastAsia="Times New Roman" w:hAnsi="Calibri" w:cs="Calibri"/>
                <w:color w:val="000000"/>
              </w:rPr>
            </w:pPr>
          </w:p>
        </w:tc>
        <w:tc>
          <w:tcPr>
            <w:tcW w:w="1161" w:type="dxa"/>
            <w:noWrap/>
            <w:hideMark/>
          </w:tcPr>
          <w:p w:rsidR="0048670C" w:rsidRDefault="0048670C" w:rsidP="001A1B4E">
            <w:pPr>
              <w:rPr>
                <w:rFonts w:ascii="Calibri" w:eastAsia="Times New Roman" w:hAnsi="Calibri" w:cs="Calibri"/>
                <w:color w:val="000000"/>
              </w:rPr>
            </w:pPr>
          </w:p>
        </w:tc>
        <w:tc>
          <w:tcPr>
            <w:tcW w:w="5231" w:type="dxa"/>
            <w:noWrap/>
            <w:hideMark/>
          </w:tcPr>
          <w:p w:rsidR="0048670C" w:rsidRDefault="0048670C" w:rsidP="00D6731C">
            <w:pPr>
              <w:rPr>
                <w:rFonts w:ascii="Calibri" w:eastAsia="Times New Roman" w:hAnsi="Calibri" w:cs="Calibri"/>
                <w:color w:val="000000"/>
              </w:rPr>
            </w:pPr>
          </w:p>
        </w:tc>
        <w:tc>
          <w:tcPr>
            <w:tcW w:w="1348" w:type="dxa"/>
            <w:vMerge/>
            <w:hideMark/>
          </w:tcPr>
          <w:p w:rsidR="0048670C" w:rsidRPr="00D6731C" w:rsidRDefault="0048670C" w:rsidP="00D6731C">
            <w:pPr>
              <w:rPr>
                <w:rFonts w:ascii="Calibri" w:eastAsia="Times New Roman" w:hAnsi="Calibri" w:cs="Calibri"/>
                <w:b/>
                <w:bCs/>
                <w:color w:val="000000"/>
              </w:rPr>
            </w:pPr>
          </w:p>
        </w:tc>
        <w:tc>
          <w:tcPr>
            <w:tcW w:w="5400" w:type="dxa"/>
            <w:vMerge/>
            <w:hideMark/>
          </w:tcPr>
          <w:p w:rsidR="0048670C" w:rsidRPr="00D6731C" w:rsidRDefault="0048670C" w:rsidP="00D6731C">
            <w:pPr>
              <w:rPr>
                <w:rFonts w:ascii="Calibri" w:eastAsia="Times New Roman" w:hAnsi="Calibri" w:cs="Calibri"/>
                <w:color w:val="000000"/>
              </w:rPr>
            </w:pPr>
          </w:p>
        </w:tc>
      </w:tr>
      <w:tr w:rsidR="00040284" w:rsidRPr="00D6731C" w:rsidTr="00527653">
        <w:trPr>
          <w:trHeight w:val="300"/>
        </w:trPr>
        <w:tc>
          <w:tcPr>
            <w:tcW w:w="648" w:type="dxa"/>
            <w:vMerge w:val="restart"/>
            <w:noWrap/>
            <w:hideMark/>
          </w:tcPr>
          <w:p w:rsidR="00040284" w:rsidRPr="00D6731C" w:rsidRDefault="00040284" w:rsidP="00D6731C">
            <w:pPr>
              <w:jc w:val="right"/>
              <w:rPr>
                <w:rFonts w:ascii="Calibri" w:eastAsia="Times New Roman" w:hAnsi="Calibri" w:cs="Calibri"/>
                <w:color w:val="000000"/>
              </w:rPr>
            </w:pPr>
            <w:r>
              <w:rPr>
                <w:rFonts w:ascii="Calibri" w:eastAsia="Times New Roman" w:hAnsi="Calibri" w:cs="Calibri"/>
                <w:color w:val="000000"/>
              </w:rPr>
              <w:t>3</w:t>
            </w:r>
          </w:p>
        </w:tc>
        <w:tc>
          <w:tcPr>
            <w:tcW w:w="1161" w:type="dxa"/>
            <w:noWrap/>
            <w:hideMark/>
          </w:tcPr>
          <w:p w:rsidR="00040284" w:rsidRPr="00D6731C" w:rsidRDefault="00040284" w:rsidP="001A1B4E">
            <w:pPr>
              <w:rPr>
                <w:rFonts w:ascii="Calibri" w:eastAsia="Times New Roman" w:hAnsi="Calibri" w:cs="Calibri"/>
                <w:color w:val="000000"/>
              </w:rPr>
            </w:pPr>
            <w:r>
              <w:rPr>
                <w:rFonts w:ascii="Calibri" w:eastAsia="Times New Roman" w:hAnsi="Calibri" w:cs="Calibri"/>
                <w:color w:val="000000"/>
              </w:rPr>
              <w:t>1.3</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Solving equations review</w:t>
            </w:r>
          </w:p>
        </w:tc>
        <w:tc>
          <w:tcPr>
            <w:tcW w:w="1348" w:type="dxa"/>
            <w:vMerge w:val="restart"/>
            <w:textDirection w:val="btLr"/>
            <w:hideMark/>
          </w:tcPr>
          <w:p w:rsidR="00040284" w:rsidRDefault="00040284" w:rsidP="008A43EC">
            <w:pPr>
              <w:ind w:left="113" w:right="113"/>
              <w:rPr>
                <w:rFonts w:ascii="Calibri" w:eastAsia="Times New Roman" w:hAnsi="Calibri" w:cs="Calibri"/>
                <w:b/>
                <w:color w:val="000000"/>
              </w:rPr>
            </w:pPr>
            <w:r>
              <w:rPr>
                <w:rFonts w:ascii="Calibri" w:eastAsia="Times New Roman" w:hAnsi="Calibri" w:cs="Calibri"/>
                <w:b/>
                <w:color w:val="000000"/>
              </w:rPr>
              <w:t>Modeling  with Functions</w:t>
            </w:r>
          </w:p>
          <w:p w:rsidR="00040284" w:rsidRPr="00EB2BE6" w:rsidRDefault="00040284" w:rsidP="008A43EC">
            <w:pPr>
              <w:ind w:left="113" w:right="113"/>
              <w:rPr>
                <w:rFonts w:ascii="Calibri" w:eastAsia="Times New Roman" w:hAnsi="Calibri" w:cs="Calibri"/>
                <w:b/>
                <w:color w:val="000000"/>
              </w:rPr>
            </w:pPr>
            <w:r>
              <w:rPr>
                <w:rFonts w:ascii="Calibri" w:eastAsia="Times New Roman" w:hAnsi="Calibri" w:cs="Calibri"/>
                <w:b/>
                <w:color w:val="000000"/>
              </w:rPr>
              <w:t>(6 weeks)</w:t>
            </w:r>
          </w:p>
        </w:tc>
        <w:tc>
          <w:tcPr>
            <w:tcW w:w="5400" w:type="dxa"/>
            <w:vMerge w:val="restart"/>
          </w:tcPr>
          <w:p w:rsidR="00040284" w:rsidRDefault="00040284" w:rsidP="00CA641C">
            <w:pPr>
              <w:autoSpaceDE w:val="0"/>
              <w:autoSpaceDN w:val="0"/>
              <w:adjustRightInd w:val="0"/>
              <w:rPr>
                <w:rFonts w:ascii="Gotham-Book" w:hAnsi="Gotham-Book" w:cs="Gotham-Book"/>
                <w:sz w:val="16"/>
                <w:szCs w:val="16"/>
              </w:rPr>
            </w:pPr>
            <w:r>
              <w:rPr>
                <w:rFonts w:ascii="Gotham-Book" w:hAnsi="Gotham-Book" w:cs="Gotham-Book"/>
                <w:sz w:val="16"/>
                <w:szCs w:val="16"/>
              </w:rPr>
              <w:t>Create equations that describe numbers or relationships.</w:t>
            </w:r>
          </w:p>
          <w:p w:rsidR="00040284" w:rsidRDefault="00040284" w:rsidP="00CA641C">
            <w:pPr>
              <w:autoSpaceDE w:val="0"/>
              <w:autoSpaceDN w:val="0"/>
              <w:adjustRightInd w:val="0"/>
              <w:rPr>
                <w:rFonts w:ascii="Gotham-Book" w:hAnsi="Gotham-Book" w:cs="Gotham-Book"/>
                <w:sz w:val="16"/>
                <w:szCs w:val="16"/>
              </w:rPr>
            </w:pPr>
            <w:r>
              <w:rPr>
                <w:rFonts w:ascii="Gotham-Book" w:hAnsi="Gotham-Book" w:cs="Gotham-Book"/>
                <w:sz w:val="16"/>
                <w:szCs w:val="16"/>
              </w:rPr>
              <w:t>(A.CED.1, A.CED.2, A.CED.3, A.CED.4)</w:t>
            </w:r>
          </w:p>
          <w:p w:rsidR="00040284" w:rsidRDefault="00040284" w:rsidP="00CA641C">
            <w:pPr>
              <w:rPr>
                <w:rFonts w:ascii="Gotham-Book" w:hAnsi="Gotham-Book" w:cs="Gotham-Book"/>
                <w:sz w:val="16"/>
                <w:szCs w:val="16"/>
              </w:rPr>
            </w:pPr>
          </w:p>
          <w:p w:rsidR="00040284" w:rsidRDefault="00040284" w:rsidP="00CA641C">
            <w:pPr>
              <w:autoSpaceDE w:val="0"/>
              <w:autoSpaceDN w:val="0"/>
              <w:adjustRightInd w:val="0"/>
              <w:rPr>
                <w:rFonts w:ascii="Gotham-Book" w:hAnsi="Gotham-Book" w:cs="Gotham-Book"/>
                <w:sz w:val="16"/>
                <w:szCs w:val="16"/>
              </w:rPr>
            </w:pPr>
            <w:r>
              <w:rPr>
                <w:rFonts w:ascii="Gotham-Book" w:hAnsi="Gotham-Book" w:cs="Gotham-Book"/>
                <w:sz w:val="16"/>
                <w:szCs w:val="16"/>
              </w:rPr>
              <w:t>Interpret functions that arise in applications in terms of a context. (F.IF.4, F.IF.5)</w:t>
            </w:r>
          </w:p>
          <w:p w:rsidR="00040284" w:rsidRDefault="00040284" w:rsidP="00CA641C">
            <w:pPr>
              <w:rPr>
                <w:rFonts w:ascii="Gotham-Book" w:hAnsi="Gotham-Book" w:cs="Gotham-Book"/>
                <w:sz w:val="16"/>
                <w:szCs w:val="16"/>
              </w:rPr>
            </w:pPr>
          </w:p>
          <w:p w:rsidR="00040284" w:rsidRDefault="00040284" w:rsidP="00CA641C">
            <w:pPr>
              <w:rPr>
                <w:rFonts w:ascii="Gotham-Book" w:hAnsi="Gotham-Book" w:cs="Gotham-Book"/>
                <w:sz w:val="16"/>
                <w:szCs w:val="16"/>
              </w:rPr>
            </w:pPr>
            <w:r>
              <w:rPr>
                <w:rFonts w:ascii="Gotham-Book" w:hAnsi="Gotham-Book" w:cs="Gotham-Book"/>
                <w:sz w:val="16"/>
                <w:szCs w:val="16"/>
              </w:rPr>
              <w:t>Analyze functions using different representations.</w:t>
            </w:r>
          </w:p>
          <w:p w:rsidR="00040284" w:rsidRDefault="00040284" w:rsidP="00D6731C">
            <w:pPr>
              <w:rPr>
                <w:rFonts w:ascii="Gotham-Book" w:hAnsi="Gotham-Book" w:cs="Gotham-Book"/>
                <w:sz w:val="16"/>
                <w:szCs w:val="16"/>
              </w:rPr>
            </w:pPr>
            <w:r>
              <w:rPr>
                <w:rFonts w:ascii="Gotham-Book" w:hAnsi="Gotham-Book" w:cs="Gotham-Book"/>
                <w:sz w:val="16"/>
                <w:szCs w:val="16"/>
              </w:rPr>
              <w:t>(F.IF.7, F.IF.8, F.IF.9)</w:t>
            </w:r>
          </w:p>
          <w:p w:rsidR="00040284" w:rsidRDefault="00040284" w:rsidP="00D6731C">
            <w:pPr>
              <w:rPr>
                <w:rFonts w:ascii="Calibri" w:eastAsia="Times New Roman" w:hAnsi="Calibri" w:cs="Calibri"/>
                <w:color w:val="000000"/>
              </w:rPr>
            </w:pPr>
          </w:p>
          <w:p w:rsidR="00040284" w:rsidRDefault="00040284" w:rsidP="001900A4">
            <w:pPr>
              <w:autoSpaceDE w:val="0"/>
              <w:autoSpaceDN w:val="0"/>
              <w:adjustRightInd w:val="0"/>
              <w:rPr>
                <w:rFonts w:ascii="Gotham-Book" w:hAnsi="Gotham-Book" w:cs="Gotham-Book"/>
                <w:sz w:val="16"/>
                <w:szCs w:val="16"/>
              </w:rPr>
            </w:pPr>
            <w:r>
              <w:rPr>
                <w:rFonts w:ascii="Gotham-Book" w:hAnsi="Gotham-Book" w:cs="Gotham-Book"/>
                <w:sz w:val="16"/>
                <w:szCs w:val="16"/>
              </w:rPr>
              <w:t>Build a function that models a relationship between two quantities. (F.BF.1)</w:t>
            </w:r>
          </w:p>
          <w:p w:rsidR="00040284" w:rsidRDefault="00040284" w:rsidP="001900A4">
            <w:pPr>
              <w:rPr>
                <w:rFonts w:ascii="Calibri" w:eastAsia="Times New Roman" w:hAnsi="Calibri" w:cs="Calibri"/>
                <w:color w:val="000000"/>
              </w:rPr>
            </w:pPr>
          </w:p>
          <w:p w:rsidR="00040284" w:rsidRDefault="00040284" w:rsidP="001900A4">
            <w:pPr>
              <w:rPr>
                <w:rFonts w:ascii="Gotham-Book" w:hAnsi="Gotham-Book" w:cs="Gotham-Book"/>
                <w:sz w:val="16"/>
                <w:szCs w:val="16"/>
              </w:rPr>
            </w:pPr>
            <w:r>
              <w:rPr>
                <w:rFonts w:ascii="Gotham-Book" w:hAnsi="Gotham-Book" w:cs="Gotham-Book"/>
                <w:sz w:val="16"/>
                <w:szCs w:val="16"/>
              </w:rPr>
              <w:t>Build new functions from existing functions. (F.BF.3, F.BF.4)</w:t>
            </w:r>
          </w:p>
          <w:p w:rsidR="00040284" w:rsidRDefault="00040284" w:rsidP="001900A4">
            <w:pPr>
              <w:rPr>
                <w:rFonts w:ascii="Gotham-Book" w:hAnsi="Gotham-Book" w:cs="Gotham-Book"/>
                <w:sz w:val="16"/>
                <w:szCs w:val="16"/>
              </w:rPr>
            </w:pPr>
          </w:p>
          <w:p w:rsidR="00040284" w:rsidRDefault="00040284" w:rsidP="00CA641C">
            <w:pPr>
              <w:autoSpaceDE w:val="0"/>
              <w:autoSpaceDN w:val="0"/>
              <w:adjustRightInd w:val="0"/>
              <w:rPr>
                <w:rFonts w:ascii="Gotham-Book" w:hAnsi="Gotham-Book" w:cs="Gotham-Book"/>
                <w:sz w:val="16"/>
                <w:szCs w:val="16"/>
              </w:rPr>
            </w:pPr>
            <w:r>
              <w:rPr>
                <w:rFonts w:ascii="Gotham-Book" w:hAnsi="Gotham-Book" w:cs="Gotham-Book"/>
                <w:sz w:val="16"/>
                <w:szCs w:val="16"/>
              </w:rPr>
              <w:t>Construct and compare linear, quadratic, and exponential models and solve problems. (F.LE.4)</w:t>
            </w:r>
          </w:p>
          <w:p w:rsidR="00040284" w:rsidRPr="00CA641C" w:rsidRDefault="00040284" w:rsidP="00CA641C">
            <w:pPr>
              <w:autoSpaceDE w:val="0"/>
              <w:autoSpaceDN w:val="0"/>
              <w:adjustRightInd w:val="0"/>
              <w:rPr>
                <w:rFonts w:ascii="Gotham-Book" w:hAnsi="Gotham-Book" w:cs="Gotham-Book"/>
                <w:sz w:val="16"/>
                <w:szCs w:val="16"/>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Pr="00D6731C" w:rsidRDefault="00040284" w:rsidP="001A1B4E">
            <w:pPr>
              <w:rPr>
                <w:rFonts w:ascii="Calibri" w:eastAsia="Times New Roman" w:hAnsi="Calibri" w:cs="Calibri"/>
                <w:color w:val="000000"/>
              </w:rPr>
            </w:pPr>
            <w:r>
              <w:rPr>
                <w:rFonts w:ascii="Calibri" w:eastAsia="Times New Roman" w:hAnsi="Calibri" w:cs="Calibri"/>
                <w:color w:val="000000"/>
              </w:rPr>
              <w:t>1.4</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Solving inequalities review</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jc w:val="right"/>
              <w:rPr>
                <w:rFonts w:ascii="Calibri" w:eastAsia="Times New Roman" w:hAnsi="Calibri" w:cs="Calibri"/>
                <w:color w:val="000000"/>
              </w:rPr>
            </w:pPr>
          </w:p>
        </w:tc>
        <w:tc>
          <w:tcPr>
            <w:tcW w:w="1161" w:type="dxa"/>
            <w:noWrap/>
            <w:hideMark/>
          </w:tcPr>
          <w:p w:rsidR="00040284" w:rsidRPr="00D6731C" w:rsidRDefault="00040284" w:rsidP="00CE1880">
            <w:pPr>
              <w:rPr>
                <w:rFonts w:ascii="Calibri" w:eastAsia="Times New Roman" w:hAnsi="Calibri" w:cs="Calibri"/>
                <w:color w:val="000000"/>
              </w:rPr>
            </w:pPr>
            <w:r>
              <w:rPr>
                <w:rFonts w:ascii="Calibri" w:eastAsia="Times New Roman" w:hAnsi="Calibri" w:cs="Calibri"/>
                <w:color w:val="000000"/>
              </w:rPr>
              <w:t>supp</w:t>
            </w:r>
          </w:p>
        </w:tc>
        <w:tc>
          <w:tcPr>
            <w:tcW w:w="5231" w:type="dxa"/>
            <w:noWrap/>
            <w:hideMark/>
          </w:tcPr>
          <w:p w:rsidR="00040284" w:rsidRPr="00D6731C" w:rsidRDefault="00040284" w:rsidP="00CE1880">
            <w:pPr>
              <w:rPr>
                <w:rFonts w:ascii="Calibri" w:eastAsia="Times New Roman" w:hAnsi="Calibri" w:cs="Calibri"/>
                <w:color w:val="000000"/>
              </w:rPr>
            </w:pPr>
            <w:r>
              <w:rPr>
                <w:rFonts w:ascii="Calibri" w:eastAsia="Times New Roman" w:hAnsi="Calibri" w:cs="Calibri"/>
                <w:color w:val="000000"/>
              </w:rPr>
              <w:t>Solve equation for a given variable</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Pr="00D6731C" w:rsidRDefault="00040284" w:rsidP="000D26E5">
            <w:pPr>
              <w:rPr>
                <w:rFonts w:ascii="Calibri" w:eastAsia="Times New Roman" w:hAnsi="Calibri" w:cs="Calibri"/>
                <w:color w:val="000000"/>
              </w:rPr>
            </w:pPr>
            <w:r>
              <w:rPr>
                <w:rFonts w:ascii="Calibri" w:eastAsia="Times New Roman" w:hAnsi="Calibri" w:cs="Calibri"/>
                <w:color w:val="000000"/>
              </w:rPr>
              <w:t>supp</w:t>
            </w:r>
          </w:p>
        </w:tc>
        <w:tc>
          <w:tcPr>
            <w:tcW w:w="5231" w:type="dxa"/>
            <w:noWrap/>
            <w:hideMark/>
          </w:tcPr>
          <w:p w:rsidR="00040284" w:rsidRPr="00D6731C" w:rsidRDefault="00040284" w:rsidP="00D6731C">
            <w:pPr>
              <w:rPr>
                <w:rFonts w:ascii="Calibri" w:eastAsia="Times New Roman" w:hAnsi="Calibri" w:cs="Calibri"/>
                <w:color w:val="000000"/>
              </w:rPr>
            </w:pPr>
            <w:r>
              <w:rPr>
                <w:rFonts w:ascii="Calibri" w:eastAsia="Times New Roman" w:hAnsi="Calibri" w:cs="Calibri"/>
                <w:color w:val="000000"/>
              </w:rPr>
              <w:t>solve all types of equation review</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 xml:space="preserve">2.1 </w:t>
            </w:r>
          </w:p>
        </w:tc>
        <w:tc>
          <w:tcPr>
            <w:tcW w:w="523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Domain ( and supp)</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0D26E5">
            <w:pPr>
              <w:rPr>
                <w:rFonts w:ascii="Calibri" w:eastAsia="Times New Roman" w:hAnsi="Calibri" w:cs="Calibri"/>
                <w:color w:val="000000"/>
              </w:rPr>
            </w:pPr>
            <w:r>
              <w:rPr>
                <w:rFonts w:ascii="Calibri" w:eastAsia="Times New Roman" w:hAnsi="Calibri" w:cs="Calibri"/>
                <w:color w:val="000000"/>
              </w:rPr>
              <w:t>2.2</w:t>
            </w:r>
          </w:p>
        </w:tc>
        <w:tc>
          <w:tcPr>
            <w:tcW w:w="5231" w:type="dxa"/>
            <w:noWrap/>
            <w:hideMark/>
          </w:tcPr>
          <w:p w:rsidR="00040284" w:rsidRDefault="00040284" w:rsidP="00D6731C">
            <w:pPr>
              <w:rPr>
                <w:rFonts w:ascii="Calibri" w:eastAsia="Times New Roman" w:hAnsi="Calibri" w:cs="Calibri"/>
                <w:color w:val="000000"/>
              </w:rPr>
            </w:pPr>
            <w:r>
              <w:rPr>
                <w:rFonts w:ascii="Calibri" w:eastAsia="Times New Roman" w:hAnsi="Calibri" w:cs="Calibri"/>
                <w:color w:val="000000"/>
              </w:rPr>
              <w:t>piecewise extension</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0D26E5">
            <w:pPr>
              <w:rPr>
                <w:rFonts w:ascii="Calibri" w:eastAsia="Times New Roman" w:hAnsi="Calibri" w:cs="Calibri"/>
                <w:color w:val="000000"/>
              </w:rPr>
            </w:pPr>
            <w:r>
              <w:rPr>
                <w:rFonts w:ascii="Calibri" w:eastAsia="Times New Roman" w:hAnsi="Calibri" w:cs="Calibri"/>
                <w:color w:val="000000"/>
              </w:rPr>
              <w:t>supp</w:t>
            </w:r>
          </w:p>
        </w:tc>
        <w:tc>
          <w:tcPr>
            <w:tcW w:w="5231" w:type="dxa"/>
            <w:noWrap/>
            <w:hideMark/>
          </w:tcPr>
          <w:p w:rsidR="00040284" w:rsidRDefault="00040284" w:rsidP="00D6731C">
            <w:pPr>
              <w:rPr>
                <w:rFonts w:ascii="Calibri" w:eastAsia="Times New Roman" w:hAnsi="Calibri" w:cs="Calibri"/>
                <w:color w:val="000000"/>
              </w:rPr>
            </w:pPr>
            <w:r>
              <w:rPr>
                <w:rFonts w:ascii="Calibri" w:eastAsia="Times New Roman" w:hAnsi="Calibri" w:cs="Calibri"/>
                <w:color w:val="000000"/>
              </w:rPr>
              <w:t>Find and interpret rate of change</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0D26E5">
            <w:pPr>
              <w:rPr>
                <w:rFonts w:ascii="Calibri" w:eastAsia="Times New Roman" w:hAnsi="Calibri" w:cs="Calibri"/>
                <w:color w:val="000000"/>
              </w:rPr>
            </w:pPr>
            <w:r>
              <w:rPr>
                <w:rFonts w:ascii="Calibri" w:eastAsia="Times New Roman" w:hAnsi="Calibri" w:cs="Calibri"/>
                <w:color w:val="000000"/>
              </w:rPr>
              <w:t>supp</w:t>
            </w:r>
          </w:p>
        </w:tc>
        <w:tc>
          <w:tcPr>
            <w:tcW w:w="5231" w:type="dxa"/>
            <w:noWrap/>
            <w:hideMark/>
          </w:tcPr>
          <w:p w:rsidR="00040284" w:rsidRDefault="00040284" w:rsidP="00D6731C">
            <w:pPr>
              <w:rPr>
                <w:rFonts w:ascii="Calibri" w:eastAsia="Times New Roman" w:hAnsi="Calibri" w:cs="Calibri"/>
                <w:color w:val="000000"/>
              </w:rPr>
            </w:pPr>
            <w:r>
              <w:rPr>
                <w:rFonts w:ascii="Calibri" w:eastAsia="Times New Roman" w:hAnsi="Calibri" w:cs="Calibri"/>
                <w:color w:val="000000"/>
              </w:rPr>
              <w:t>Characteristics of graphs (from alg 3)</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0D26E5">
            <w:pPr>
              <w:rPr>
                <w:rFonts w:ascii="Calibri" w:eastAsia="Times New Roman" w:hAnsi="Calibri" w:cs="Calibri"/>
                <w:color w:val="000000"/>
              </w:rPr>
            </w:pPr>
            <w:r>
              <w:rPr>
                <w:rFonts w:ascii="Calibri" w:eastAsia="Times New Roman" w:hAnsi="Calibri" w:cs="Calibri"/>
                <w:color w:val="000000"/>
              </w:rPr>
              <w:t>2.5</w:t>
            </w:r>
          </w:p>
        </w:tc>
        <w:tc>
          <w:tcPr>
            <w:tcW w:w="5231" w:type="dxa"/>
            <w:noWrap/>
            <w:hideMark/>
          </w:tcPr>
          <w:p w:rsidR="00040284" w:rsidRDefault="00954D15" w:rsidP="00D6731C">
            <w:pPr>
              <w:rPr>
                <w:rFonts w:ascii="Calibri" w:eastAsia="Times New Roman" w:hAnsi="Calibri" w:cs="Calibri"/>
                <w:color w:val="000000"/>
              </w:rPr>
            </w:pPr>
            <w:r>
              <w:rPr>
                <w:rFonts w:ascii="Calibri" w:eastAsia="Times New Roman" w:hAnsi="Calibri" w:cs="Calibri"/>
                <w:color w:val="000000"/>
              </w:rPr>
              <w:t>absolute value and supp function review</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Pr="00D6731C" w:rsidRDefault="00040284" w:rsidP="00CE1880">
            <w:pPr>
              <w:rPr>
                <w:rFonts w:ascii="Calibri" w:eastAsia="Times New Roman" w:hAnsi="Calibri" w:cs="Calibri"/>
                <w:color w:val="000000"/>
              </w:rPr>
            </w:pPr>
            <w:r>
              <w:rPr>
                <w:rFonts w:ascii="Calibri" w:eastAsia="Times New Roman" w:hAnsi="Calibri" w:cs="Calibri"/>
                <w:color w:val="000000"/>
              </w:rPr>
              <w:t>2.6</w:t>
            </w:r>
          </w:p>
        </w:tc>
        <w:tc>
          <w:tcPr>
            <w:tcW w:w="5231" w:type="dxa"/>
            <w:noWrap/>
            <w:hideMark/>
          </w:tcPr>
          <w:p w:rsidR="00040284" w:rsidRDefault="00954D15" w:rsidP="00D6731C">
            <w:pPr>
              <w:rPr>
                <w:rFonts w:ascii="Calibri" w:eastAsia="Times New Roman" w:hAnsi="Calibri" w:cs="Calibri"/>
                <w:color w:val="000000"/>
              </w:rPr>
            </w:pPr>
            <w:r>
              <w:rPr>
                <w:rFonts w:ascii="Calibri" w:eastAsia="Times New Roman" w:hAnsi="Calibri" w:cs="Calibri"/>
                <w:color w:val="000000"/>
              </w:rPr>
              <w:t>vertical and horizontal translations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954D15" w:rsidRPr="00D6731C" w:rsidTr="00527653">
        <w:trPr>
          <w:trHeight w:val="300"/>
        </w:trPr>
        <w:tc>
          <w:tcPr>
            <w:tcW w:w="648" w:type="dxa"/>
            <w:vMerge/>
            <w:noWrap/>
            <w:hideMark/>
          </w:tcPr>
          <w:p w:rsidR="00954D15" w:rsidRPr="00D6731C" w:rsidRDefault="00954D15" w:rsidP="00D6731C">
            <w:pPr>
              <w:rPr>
                <w:rFonts w:ascii="Calibri" w:eastAsia="Times New Roman" w:hAnsi="Calibri" w:cs="Calibri"/>
                <w:color w:val="000000"/>
              </w:rPr>
            </w:pPr>
          </w:p>
        </w:tc>
        <w:tc>
          <w:tcPr>
            <w:tcW w:w="1161" w:type="dxa"/>
            <w:noWrap/>
            <w:hideMark/>
          </w:tcPr>
          <w:p w:rsidR="00954D15" w:rsidRDefault="00954D15" w:rsidP="00CE1880">
            <w:pPr>
              <w:rPr>
                <w:rFonts w:ascii="Calibri" w:eastAsia="Times New Roman" w:hAnsi="Calibri" w:cs="Calibri"/>
                <w:color w:val="000000"/>
              </w:rPr>
            </w:pPr>
            <w:r>
              <w:rPr>
                <w:rFonts w:ascii="Calibri" w:eastAsia="Times New Roman" w:hAnsi="Calibri" w:cs="Calibri"/>
                <w:color w:val="000000"/>
              </w:rPr>
              <w:t>2.7</w:t>
            </w:r>
          </w:p>
        </w:tc>
        <w:tc>
          <w:tcPr>
            <w:tcW w:w="5231" w:type="dxa"/>
            <w:noWrap/>
            <w:hideMark/>
          </w:tcPr>
          <w:p w:rsidR="00954D15" w:rsidRDefault="00954D15" w:rsidP="00D6731C">
            <w:pPr>
              <w:rPr>
                <w:rFonts w:ascii="Calibri" w:eastAsia="Times New Roman" w:hAnsi="Calibri" w:cs="Calibri"/>
                <w:color w:val="000000"/>
              </w:rPr>
            </w:pPr>
            <w:r>
              <w:rPr>
                <w:rFonts w:ascii="Calibri" w:eastAsia="Times New Roman" w:hAnsi="Calibri" w:cs="Calibri"/>
                <w:color w:val="000000"/>
              </w:rPr>
              <w:t>Two variable inequalities</w:t>
            </w:r>
          </w:p>
        </w:tc>
        <w:tc>
          <w:tcPr>
            <w:tcW w:w="1348" w:type="dxa"/>
            <w:vMerge/>
            <w:hideMark/>
          </w:tcPr>
          <w:p w:rsidR="00954D15" w:rsidRPr="00D6731C" w:rsidRDefault="00954D15" w:rsidP="00D6731C">
            <w:pPr>
              <w:rPr>
                <w:rFonts w:ascii="Calibri" w:eastAsia="Times New Roman" w:hAnsi="Calibri" w:cs="Calibri"/>
                <w:color w:val="000000"/>
              </w:rPr>
            </w:pPr>
          </w:p>
        </w:tc>
        <w:tc>
          <w:tcPr>
            <w:tcW w:w="5400" w:type="dxa"/>
            <w:vMerge/>
          </w:tcPr>
          <w:p w:rsidR="00954D15" w:rsidRPr="00D6731C" w:rsidRDefault="00954D15"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Pr="00D6731C" w:rsidRDefault="00040284" w:rsidP="00CE1880">
            <w:pPr>
              <w:rPr>
                <w:rFonts w:ascii="Calibri" w:eastAsia="Times New Roman" w:hAnsi="Calibri" w:cs="Calibri"/>
                <w:color w:val="000000"/>
              </w:rPr>
            </w:pPr>
            <w:r>
              <w:rPr>
                <w:rFonts w:ascii="Calibri" w:eastAsia="Times New Roman" w:hAnsi="Calibri" w:cs="Calibri"/>
                <w:color w:val="000000"/>
              </w:rPr>
              <w:t>3.3</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Systems of inequalities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Pr="00D6731C" w:rsidRDefault="00040284" w:rsidP="00CE1880">
            <w:pPr>
              <w:rPr>
                <w:rFonts w:ascii="Calibri" w:eastAsia="Times New Roman" w:hAnsi="Calibri" w:cs="Calibri"/>
                <w:color w:val="000000"/>
              </w:rPr>
            </w:pPr>
            <w:r>
              <w:rPr>
                <w:rFonts w:ascii="Calibri" w:eastAsia="Times New Roman" w:hAnsi="Calibri" w:cs="Calibri"/>
                <w:color w:val="000000"/>
              </w:rPr>
              <w:t>3.4</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Linear Programming</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7.7</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Inverse Relations and Functions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7.8</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Radical Modeling</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8.1</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Exponential Models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8.2</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Properties of Exponential Functions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8.3</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Log Functions as Inverses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8.4</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Properties of Logarithms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8.5</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Exponential and Logarithmic Equations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8.6</w:t>
            </w:r>
          </w:p>
        </w:tc>
        <w:tc>
          <w:tcPr>
            <w:tcW w:w="5231" w:type="dxa"/>
            <w:noWrap/>
            <w:hideMark/>
          </w:tcPr>
          <w:p w:rsidR="00040284" w:rsidRPr="00D6731C" w:rsidRDefault="00954D15" w:rsidP="00D6731C">
            <w:pPr>
              <w:rPr>
                <w:rFonts w:ascii="Calibri" w:eastAsia="Times New Roman" w:hAnsi="Calibri" w:cs="Calibri"/>
                <w:color w:val="000000"/>
              </w:rPr>
            </w:pPr>
            <w:r>
              <w:rPr>
                <w:rFonts w:ascii="Calibri" w:eastAsia="Times New Roman" w:hAnsi="Calibri" w:cs="Calibri"/>
                <w:color w:val="000000"/>
              </w:rPr>
              <w:t>Natural Logs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040284" w:rsidRPr="00D6731C" w:rsidTr="00527653">
        <w:trPr>
          <w:trHeight w:val="300"/>
        </w:trPr>
        <w:tc>
          <w:tcPr>
            <w:tcW w:w="648" w:type="dxa"/>
            <w:vMerge/>
            <w:noWrap/>
            <w:hideMark/>
          </w:tcPr>
          <w:p w:rsidR="00040284" w:rsidRPr="00D6731C" w:rsidRDefault="00040284" w:rsidP="00D6731C">
            <w:pPr>
              <w:rPr>
                <w:rFonts w:ascii="Calibri" w:eastAsia="Times New Roman" w:hAnsi="Calibri" w:cs="Calibri"/>
                <w:color w:val="000000"/>
              </w:rPr>
            </w:pPr>
          </w:p>
        </w:tc>
        <w:tc>
          <w:tcPr>
            <w:tcW w:w="1161" w:type="dxa"/>
            <w:noWrap/>
            <w:hideMark/>
          </w:tcPr>
          <w:p w:rsidR="00040284" w:rsidRDefault="00040284" w:rsidP="00CE1880">
            <w:pPr>
              <w:rPr>
                <w:rFonts w:ascii="Calibri" w:eastAsia="Times New Roman" w:hAnsi="Calibri" w:cs="Calibri"/>
                <w:color w:val="000000"/>
              </w:rPr>
            </w:pPr>
            <w:r>
              <w:rPr>
                <w:rFonts w:ascii="Calibri" w:eastAsia="Times New Roman" w:hAnsi="Calibri" w:cs="Calibri"/>
                <w:color w:val="000000"/>
              </w:rPr>
              <w:t>13/supp</w:t>
            </w:r>
          </w:p>
        </w:tc>
        <w:tc>
          <w:tcPr>
            <w:tcW w:w="5231" w:type="dxa"/>
            <w:noWrap/>
            <w:hideMark/>
          </w:tcPr>
          <w:p w:rsidR="00040284" w:rsidRPr="00D6731C" w:rsidRDefault="00954D15" w:rsidP="00954D15">
            <w:pPr>
              <w:rPr>
                <w:rFonts w:ascii="Calibri" w:eastAsia="Times New Roman" w:hAnsi="Calibri" w:cs="Calibri"/>
                <w:color w:val="000000"/>
              </w:rPr>
            </w:pPr>
            <w:r>
              <w:rPr>
                <w:rFonts w:ascii="Calibri" w:eastAsia="Times New Roman" w:hAnsi="Calibri" w:cs="Calibri"/>
                <w:color w:val="000000"/>
              </w:rPr>
              <w:t>Models of Functions</w:t>
            </w:r>
          </w:p>
        </w:tc>
        <w:tc>
          <w:tcPr>
            <w:tcW w:w="1348" w:type="dxa"/>
            <w:vMerge/>
            <w:hideMark/>
          </w:tcPr>
          <w:p w:rsidR="00040284" w:rsidRPr="00D6731C" w:rsidRDefault="00040284" w:rsidP="00D6731C">
            <w:pPr>
              <w:rPr>
                <w:rFonts w:ascii="Calibri" w:eastAsia="Times New Roman" w:hAnsi="Calibri" w:cs="Calibri"/>
                <w:color w:val="000000"/>
              </w:rPr>
            </w:pPr>
          </w:p>
        </w:tc>
        <w:tc>
          <w:tcPr>
            <w:tcW w:w="5400" w:type="dxa"/>
            <w:vMerge/>
          </w:tcPr>
          <w:p w:rsidR="00040284" w:rsidRPr="00D6731C" w:rsidRDefault="00040284" w:rsidP="00D6731C">
            <w:pPr>
              <w:rPr>
                <w:rFonts w:ascii="Calibri" w:eastAsia="Times New Roman" w:hAnsi="Calibri" w:cs="Calibri"/>
                <w:color w:val="000000"/>
              </w:rPr>
            </w:pPr>
          </w:p>
        </w:tc>
      </w:tr>
      <w:tr w:rsidR="008053F0" w:rsidRPr="00D6731C" w:rsidTr="00527653">
        <w:trPr>
          <w:trHeight w:val="300"/>
        </w:trPr>
        <w:tc>
          <w:tcPr>
            <w:tcW w:w="648" w:type="dxa"/>
            <w:vMerge w:val="restart"/>
            <w:noWrap/>
            <w:hideMark/>
          </w:tcPr>
          <w:p w:rsidR="008053F0" w:rsidRPr="00D6731C" w:rsidRDefault="008053F0" w:rsidP="00D6731C">
            <w:pPr>
              <w:jc w:val="right"/>
              <w:rPr>
                <w:rFonts w:ascii="Calibri" w:eastAsia="Times New Roman" w:hAnsi="Calibri" w:cs="Calibri"/>
                <w:color w:val="000000"/>
              </w:rPr>
            </w:pPr>
            <w:r>
              <w:rPr>
                <w:rFonts w:ascii="Calibri" w:eastAsia="Times New Roman" w:hAnsi="Calibri" w:cs="Calibri"/>
                <w:color w:val="000000"/>
              </w:rPr>
              <w:lastRenderedPageBreak/>
              <w:t>4</w:t>
            </w:r>
          </w:p>
        </w:tc>
        <w:tc>
          <w:tcPr>
            <w:tcW w:w="1161" w:type="dxa"/>
            <w:noWrap/>
            <w:hideMark/>
          </w:tcPr>
          <w:p w:rsidR="008053F0" w:rsidRPr="00D6731C" w:rsidRDefault="008053F0" w:rsidP="00ED08E5">
            <w:pPr>
              <w:rPr>
                <w:rFonts w:ascii="Calibri" w:eastAsia="Times New Roman" w:hAnsi="Calibri" w:cs="Calibri"/>
                <w:color w:val="000000"/>
              </w:rPr>
            </w:pPr>
            <w:r>
              <w:rPr>
                <w:rFonts w:ascii="Calibri" w:eastAsia="Times New Roman" w:hAnsi="Calibri" w:cs="Calibri"/>
                <w:color w:val="000000"/>
              </w:rPr>
              <w:t>12.3</w:t>
            </w:r>
          </w:p>
        </w:tc>
        <w:tc>
          <w:tcPr>
            <w:tcW w:w="5231" w:type="dxa"/>
            <w:noWrap/>
            <w:hideMark/>
          </w:tcPr>
          <w:p w:rsidR="008053F0" w:rsidRPr="00D6731C" w:rsidRDefault="008053F0" w:rsidP="00D6731C">
            <w:pPr>
              <w:rPr>
                <w:rFonts w:ascii="Calibri" w:eastAsia="Times New Roman" w:hAnsi="Calibri" w:cs="Calibri"/>
                <w:color w:val="000000"/>
              </w:rPr>
            </w:pPr>
            <w:r>
              <w:rPr>
                <w:rFonts w:ascii="Calibri" w:eastAsia="Times New Roman" w:hAnsi="Calibri" w:cs="Calibri"/>
                <w:color w:val="000000"/>
              </w:rPr>
              <w:t>Analyzing Data</w:t>
            </w:r>
          </w:p>
        </w:tc>
        <w:tc>
          <w:tcPr>
            <w:tcW w:w="1348" w:type="dxa"/>
            <w:vMerge w:val="restart"/>
            <w:textDirection w:val="btLr"/>
            <w:hideMark/>
          </w:tcPr>
          <w:p w:rsidR="008053F0" w:rsidRDefault="008053F0" w:rsidP="008A43EC">
            <w:pPr>
              <w:ind w:left="113" w:right="113"/>
              <w:rPr>
                <w:rFonts w:ascii="Calibri" w:eastAsia="Times New Roman" w:hAnsi="Calibri" w:cs="Calibri"/>
                <w:b/>
                <w:bCs/>
                <w:color w:val="000000"/>
              </w:rPr>
            </w:pPr>
            <w:r>
              <w:rPr>
                <w:rFonts w:ascii="Calibri" w:eastAsia="Times New Roman" w:hAnsi="Calibri" w:cs="Calibri"/>
                <w:b/>
                <w:bCs/>
                <w:color w:val="000000"/>
              </w:rPr>
              <w:t>Inferences and Conclusions from data</w:t>
            </w:r>
          </w:p>
          <w:p w:rsidR="008053F0" w:rsidRPr="00D6731C" w:rsidRDefault="008053F0" w:rsidP="008A43EC">
            <w:pPr>
              <w:ind w:left="113" w:right="113"/>
              <w:rPr>
                <w:rFonts w:ascii="Calibri" w:eastAsia="Times New Roman" w:hAnsi="Calibri" w:cs="Calibri"/>
                <w:b/>
                <w:bCs/>
                <w:color w:val="000000"/>
              </w:rPr>
            </w:pPr>
            <w:r>
              <w:rPr>
                <w:rFonts w:ascii="Calibri" w:eastAsia="Times New Roman" w:hAnsi="Calibri" w:cs="Calibri"/>
                <w:b/>
                <w:bCs/>
                <w:color w:val="000000"/>
              </w:rPr>
              <w:t>(6 weeks)</w:t>
            </w:r>
          </w:p>
        </w:tc>
        <w:tc>
          <w:tcPr>
            <w:tcW w:w="5400" w:type="dxa"/>
            <w:vMerge w:val="restart"/>
            <w:hideMark/>
          </w:tcPr>
          <w:p w:rsidR="008053F0" w:rsidRDefault="008053F0" w:rsidP="001900A4">
            <w:pPr>
              <w:autoSpaceDE w:val="0"/>
              <w:autoSpaceDN w:val="0"/>
              <w:adjustRightInd w:val="0"/>
              <w:rPr>
                <w:rFonts w:ascii="Gotham-Book" w:hAnsi="Gotham-Book" w:cs="Gotham-Book"/>
                <w:sz w:val="16"/>
                <w:szCs w:val="16"/>
              </w:rPr>
            </w:pPr>
            <w:r>
              <w:rPr>
                <w:rFonts w:ascii="Gotham-Book" w:hAnsi="Gotham-Book" w:cs="Gotham-Book"/>
                <w:sz w:val="16"/>
                <w:szCs w:val="16"/>
              </w:rPr>
              <w:t>Summarize, represent, and interpret data on a single count or measurement variable. (S.ID.4)</w:t>
            </w:r>
          </w:p>
          <w:p w:rsidR="008053F0" w:rsidRDefault="008053F0" w:rsidP="001900A4">
            <w:pPr>
              <w:rPr>
                <w:rFonts w:ascii="Gotham-Book" w:hAnsi="Gotham-Book" w:cs="Gotham-Book"/>
                <w:sz w:val="16"/>
                <w:szCs w:val="16"/>
              </w:rPr>
            </w:pPr>
          </w:p>
          <w:p w:rsidR="008053F0" w:rsidRDefault="008053F0" w:rsidP="00040284">
            <w:pPr>
              <w:autoSpaceDE w:val="0"/>
              <w:autoSpaceDN w:val="0"/>
              <w:adjustRightInd w:val="0"/>
              <w:rPr>
                <w:rFonts w:ascii="Gotham-Book" w:hAnsi="Gotham-Book" w:cs="Gotham-Book"/>
                <w:sz w:val="16"/>
                <w:szCs w:val="16"/>
              </w:rPr>
            </w:pPr>
            <w:r>
              <w:rPr>
                <w:rFonts w:ascii="Gotham-Book" w:hAnsi="Gotham-Book" w:cs="Gotham-Book"/>
                <w:sz w:val="16"/>
                <w:szCs w:val="16"/>
              </w:rPr>
              <w:t>Understand and evaluate random processes underlying statistical experiments.  (S.IC.1, S.IC.2)</w:t>
            </w:r>
          </w:p>
          <w:p w:rsidR="008053F0" w:rsidRDefault="008053F0" w:rsidP="001900A4">
            <w:pPr>
              <w:rPr>
                <w:rFonts w:ascii="Gotham-Book" w:hAnsi="Gotham-Book" w:cs="Gotham-Book"/>
                <w:sz w:val="16"/>
                <w:szCs w:val="16"/>
              </w:rPr>
            </w:pPr>
          </w:p>
          <w:p w:rsidR="008053F0" w:rsidRDefault="008053F0" w:rsidP="001900A4">
            <w:pPr>
              <w:autoSpaceDE w:val="0"/>
              <w:autoSpaceDN w:val="0"/>
              <w:adjustRightInd w:val="0"/>
              <w:rPr>
                <w:rFonts w:ascii="Gotham-Book" w:hAnsi="Gotham-Book" w:cs="Gotham-Book"/>
                <w:sz w:val="16"/>
                <w:szCs w:val="16"/>
              </w:rPr>
            </w:pPr>
            <w:r>
              <w:rPr>
                <w:rFonts w:ascii="Gotham-Book" w:hAnsi="Gotham-Book" w:cs="Gotham-Book"/>
                <w:sz w:val="16"/>
                <w:szCs w:val="16"/>
              </w:rPr>
              <w:t>Make inferences and justify conclusions from sample surveys, experiments, and observational studies.</w:t>
            </w:r>
          </w:p>
          <w:p w:rsidR="008053F0" w:rsidRDefault="008053F0" w:rsidP="001900A4">
            <w:pPr>
              <w:rPr>
                <w:rFonts w:ascii="Gotham-Book" w:hAnsi="Gotham-Book" w:cs="Gotham-Book"/>
                <w:sz w:val="16"/>
                <w:szCs w:val="16"/>
              </w:rPr>
            </w:pPr>
            <w:r>
              <w:rPr>
                <w:rFonts w:ascii="Gotham-Book" w:hAnsi="Gotham-Book" w:cs="Gotham-Book"/>
                <w:sz w:val="16"/>
                <w:szCs w:val="16"/>
              </w:rPr>
              <w:t>(S.IC.3, S.IC.4, S.IC.5, S.IC.6)</w:t>
            </w:r>
          </w:p>
          <w:p w:rsidR="008053F0" w:rsidRDefault="008053F0" w:rsidP="001900A4">
            <w:pPr>
              <w:rPr>
                <w:rFonts w:ascii="Gotham-Book" w:hAnsi="Gotham-Book" w:cs="Gotham-Book"/>
                <w:sz w:val="16"/>
                <w:szCs w:val="16"/>
              </w:rPr>
            </w:pPr>
          </w:p>
          <w:p w:rsidR="008053F0" w:rsidRDefault="008053F0" w:rsidP="001900A4">
            <w:pPr>
              <w:rPr>
                <w:rFonts w:ascii="Gotham-Book" w:hAnsi="Gotham-Book" w:cs="Gotham-Book"/>
                <w:sz w:val="16"/>
                <w:szCs w:val="16"/>
              </w:rPr>
            </w:pPr>
            <w:r>
              <w:rPr>
                <w:rFonts w:ascii="Gotham-Book" w:hAnsi="Gotham-Book" w:cs="Gotham-Book"/>
                <w:sz w:val="16"/>
                <w:szCs w:val="16"/>
              </w:rPr>
              <w:t>Use probability to evaluate outcomes of decisions.</w:t>
            </w:r>
          </w:p>
          <w:p w:rsidR="008053F0" w:rsidRPr="00D6731C" w:rsidRDefault="008053F0" w:rsidP="001900A4">
            <w:pPr>
              <w:rPr>
                <w:rFonts w:ascii="Calibri" w:eastAsia="Times New Roman" w:hAnsi="Calibri" w:cs="Calibri"/>
                <w:color w:val="000000"/>
              </w:rPr>
            </w:pPr>
            <w:r>
              <w:rPr>
                <w:rFonts w:ascii="Gotham-Book" w:hAnsi="Gotham-Book" w:cs="Gotham-Book"/>
                <w:sz w:val="16"/>
                <w:szCs w:val="16"/>
              </w:rPr>
              <w:t>(S.MD.6, S.MD.7)</w:t>
            </w: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ED08E5">
            <w:pPr>
              <w:rPr>
                <w:rFonts w:ascii="Calibri" w:eastAsia="Times New Roman" w:hAnsi="Calibri" w:cs="Calibri"/>
                <w:color w:val="000000"/>
              </w:rPr>
            </w:pPr>
            <w:r>
              <w:rPr>
                <w:rFonts w:ascii="Calibri" w:eastAsia="Times New Roman" w:hAnsi="Calibri" w:cs="Calibri"/>
                <w:color w:val="000000"/>
              </w:rPr>
              <w:t>12.4</w:t>
            </w:r>
          </w:p>
        </w:tc>
        <w:tc>
          <w:tcPr>
            <w:tcW w:w="5231" w:type="dxa"/>
            <w:noWrap/>
            <w:hideMark/>
          </w:tcPr>
          <w:p w:rsidR="008053F0" w:rsidRPr="00D6731C" w:rsidRDefault="008053F0" w:rsidP="00D6731C">
            <w:pPr>
              <w:rPr>
                <w:rFonts w:ascii="Calibri" w:eastAsia="Times New Roman" w:hAnsi="Calibri" w:cs="Calibri"/>
                <w:color w:val="000000"/>
              </w:rPr>
            </w:pPr>
            <w:r>
              <w:rPr>
                <w:rFonts w:ascii="Calibri" w:eastAsia="Times New Roman" w:hAnsi="Calibri" w:cs="Calibri"/>
                <w:color w:val="000000"/>
              </w:rPr>
              <w:t>Standard Deviation</w:t>
            </w: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ED08E5">
            <w:pPr>
              <w:rPr>
                <w:rFonts w:ascii="Calibri" w:eastAsia="Times New Roman" w:hAnsi="Calibri" w:cs="Calibri"/>
                <w:color w:val="000000"/>
              </w:rPr>
            </w:pPr>
            <w:r>
              <w:rPr>
                <w:rFonts w:ascii="Calibri" w:eastAsia="Times New Roman" w:hAnsi="Calibri" w:cs="Calibri"/>
                <w:color w:val="000000"/>
              </w:rPr>
              <w:t>12.5</w:t>
            </w:r>
          </w:p>
        </w:tc>
        <w:tc>
          <w:tcPr>
            <w:tcW w:w="5231" w:type="dxa"/>
            <w:noWrap/>
            <w:hideMark/>
          </w:tcPr>
          <w:p w:rsidR="008053F0" w:rsidRPr="00D6731C" w:rsidRDefault="008053F0" w:rsidP="00D6731C">
            <w:pPr>
              <w:rPr>
                <w:rFonts w:ascii="Calibri" w:eastAsia="Times New Roman" w:hAnsi="Calibri" w:cs="Calibri"/>
                <w:color w:val="000000"/>
              </w:rPr>
            </w:pPr>
            <w:r>
              <w:rPr>
                <w:rFonts w:ascii="Calibri" w:eastAsia="Times New Roman" w:hAnsi="Calibri" w:cs="Calibri"/>
                <w:color w:val="000000"/>
              </w:rPr>
              <w:t>Working with Samples</w:t>
            </w: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1A1B4E">
            <w:pPr>
              <w:rPr>
                <w:rFonts w:ascii="Calibri" w:eastAsia="Times New Roman" w:hAnsi="Calibri" w:cs="Calibri"/>
                <w:color w:val="000000"/>
              </w:rPr>
            </w:pPr>
            <w:r>
              <w:rPr>
                <w:rFonts w:ascii="Calibri" w:eastAsia="Times New Roman" w:hAnsi="Calibri" w:cs="Calibri"/>
                <w:color w:val="000000"/>
              </w:rPr>
              <w:t>12.6</w:t>
            </w:r>
          </w:p>
        </w:tc>
        <w:tc>
          <w:tcPr>
            <w:tcW w:w="5231" w:type="dxa"/>
            <w:noWrap/>
            <w:hideMark/>
          </w:tcPr>
          <w:p w:rsidR="008053F0" w:rsidRPr="00D6731C" w:rsidRDefault="008053F0" w:rsidP="00D6731C">
            <w:pPr>
              <w:rPr>
                <w:rFonts w:ascii="Calibri" w:eastAsia="Times New Roman" w:hAnsi="Calibri" w:cs="Calibri"/>
                <w:color w:val="000000"/>
              </w:rPr>
            </w:pPr>
            <w:r>
              <w:rPr>
                <w:rFonts w:ascii="Calibri" w:eastAsia="Times New Roman" w:hAnsi="Calibri" w:cs="Calibri"/>
                <w:color w:val="000000"/>
              </w:rPr>
              <w:t>Binomial Distributions</w:t>
            </w: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1A1B4E">
            <w:pPr>
              <w:rPr>
                <w:rFonts w:ascii="Calibri" w:eastAsia="Times New Roman" w:hAnsi="Calibri" w:cs="Calibri"/>
                <w:color w:val="000000"/>
              </w:rPr>
            </w:pPr>
            <w:r>
              <w:rPr>
                <w:rFonts w:ascii="Calibri" w:eastAsia="Times New Roman" w:hAnsi="Calibri" w:cs="Calibri"/>
                <w:color w:val="000000"/>
              </w:rPr>
              <w:t>12.7</w:t>
            </w:r>
          </w:p>
        </w:tc>
        <w:tc>
          <w:tcPr>
            <w:tcW w:w="5231" w:type="dxa"/>
            <w:noWrap/>
            <w:hideMark/>
          </w:tcPr>
          <w:p w:rsidR="008053F0" w:rsidRPr="00D6731C" w:rsidRDefault="008053F0" w:rsidP="00D6731C">
            <w:pPr>
              <w:rPr>
                <w:rFonts w:ascii="Calibri" w:eastAsia="Times New Roman" w:hAnsi="Calibri" w:cs="Calibri"/>
                <w:color w:val="000000"/>
              </w:rPr>
            </w:pPr>
            <w:r>
              <w:rPr>
                <w:rFonts w:ascii="Calibri" w:eastAsia="Times New Roman" w:hAnsi="Calibri" w:cs="Calibri"/>
                <w:color w:val="000000"/>
              </w:rPr>
              <w:t>Normal Distributions</w:t>
            </w: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0D26E5">
            <w:pPr>
              <w:rPr>
                <w:rFonts w:ascii="Calibri" w:eastAsia="Times New Roman" w:hAnsi="Calibri" w:cs="Calibri"/>
                <w:color w:val="000000"/>
              </w:rPr>
            </w:pPr>
            <w:r>
              <w:rPr>
                <w:rFonts w:ascii="Calibri" w:eastAsia="Times New Roman" w:hAnsi="Calibri" w:cs="Calibri"/>
                <w:color w:val="000000"/>
              </w:rPr>
              <w:t>?</w:t>
            </w: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0D26E5">
            <w:pPr>
              <w:rPr>
                <w:rFonts w:ascii="Calibri" w:eastAsia="Times New Roman" w:hAnsi="Calibri" w:cs="Calibri"/>
                <w:color w:val="000000"/>
              </w:rPr>
            </w:pPr>
            <w:r>
              <w:rPr>
                <w:rFonts w:ascii="Calibri" w:eastAsia="Times New Roman" w:hAnsi="Calibri" w:cs="Calibri"/>
                <w:color w:val="000000"/>
              </w:rPr>
              <w:t>?</w:t>
            </w: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Pr="00D6731C" w:rsidRDefault="008053F0" w:rsidP="001A1B4E">
            <w:pPr>
              <w:rPr>
                <w:rFonts w:ascii="Calibri" w:eastAsia="Times New Roman" w:hAnsi="Calibri" w:cs="Calibri"/>
                <w:color w:val="000000"/>
              </w:rPr>
            </w:pPr>
            <w:r>
              <w:rPr>
                <w:rFonts w:ascii="Calibri" w:eastAsia="Times New Roman" w:hAnsi="Calibri" w:cs="Calibri"/>
                <w:color w:val="000000"/>
              </w:rPr>
              <w:t>?</w:t>
            </w: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Default="008053F0" w:rsidP="001A1B4E">
            <w:pPr>
              <w:rPr>
                <w:rFonts w:ascii="Calibri" w:eastAsia="Times New Roman" w:hAnsi="Calibri" w:cs="Calibri"/>
                <w:color w:val="000000"/>
              </w:rPr>
            </w:pP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Default="008053F0" w:rsidP="001A1B4E">
            <w:pPr>
              <w:rPr>
                <w:rFonts w:ascii="Calibri" w:eastAsia="Times New Roman" w:hAnsi="Calibri" w:cs="Calibri"/>
                <w:color w:val="000000"/>
              </w:rPr>
            </w:pP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Default="008053F0" w:rsidP="001A1B4E">
            <w:pPr>
              <w:rPr>
                <w:rFonts w:ascii="Calibri" w:eastAsia="Times New Roman" w:hAnsi="Calibri" w:cs="Calibri"/>
                <w:color w:val="000000"/>
              </w:rPr>
            </w:pP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Default="008053F0" w:rsidP="001A1B4E">
            <w:pPr>
              <w:rPr>
                <w:rFonts w:ascii="Calibri" w:eastAsia="Times New Roman" w:hAnsi="Calibri" w:cs="Calibri"/>
                <w:color w:val="000000"/>
              </w:rPr>
            </w:pP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r w:rsidR="008053F0" w:rsidRPr="00D6731C" w:rsidTr="00527653">
        <w:trPr>
          <w:trHeight w:val="300"/>
        </w:trPr>
        <w:tc>
          <w:tcPr>
            <w:tcW w:w="648" w:type="dxa"/>
            <w:vMerge/>
            <w:noWrap/>
            <w:hideMark/>
          </w:tcPr>
          <w:p w:rsidR="008053F0" w:rsidRDefault="008053F0" w:rsidP="00D6731C">
            <w:pPr>
              <w:jc w:val="right"/>
              <w:rPr>
                <w:rFonts w:ascii="Calibri" w:eastAsia="Times New Roman" w:hAnsi="Calibri" w:cs="Calibri"/>
                <w:color w:val="000000"/>
              </w:rPr>
            </w:pPr>
          </w:p>
        </w:tc>
        <w:tc>
          <w:tcPr>
            <w:tcW w:w="1161" w:type="dxa"/>
            <w:noWrap/>
            <w:hideMark/>
          </w:tcPr>
          <w:p w:rsidR="008053F0" w:rsidRDefault="008053F0" w:rsidP="001A1B4E">
            <w:pPr>
              <w:rPr>
                <w:rFonts w:ascii="Calibri" w:eastAsia="Times New Roman" w:hAnsi="Calibri" w:cs="Calibri"/>
                <w:color w:val="000000"/>
              </w:rPr>
            </w:pPr>
          </w:p>
        </w:tc>
        <w:tc>
          <w:tcPr>
            <w:tcW w:w="5231" w:type="dxa"/>
            <w:noWrap/>
            <w:hideMark/>
          </w:tcPr>
          <w:p w:rsidR="008053F0" w:rsidRPr="00D6731C" w:rsidRDefault="008053F0" w:rsidP="00D6731C">
            <w:pPr>
              <w:rPr>
                <w:rFonts w:ascii="Calibri" w:eastAsia="Times New Roman" w:hAnsi="Calibri" w:cs="Calibri"/>
                <w:color w:val="000000"/>
              </w:rPr>
            </w:pPr>
          </w:p>
        </w:tc>
        <w:tc>
          <w:tcPr>
            <w:tcW w:w="1348" w:type="dxa"/>
            <w:vMerge/>
            <w:hideMark/>
          </w:tcPr>
          <w:p w:rsidR="008053F0" w:rsidRPr="00D6731C" w:rsidRDefault="008053F0" w:rsidP="00657AA0">
            <w:pPr>
              <w:jc w:val="center"/>
              <w:rPr>
                <w:rFonts w:ascii="Calibri" w:eastAsia="Times New Roman" w:hAnsi="Calibri" w:cs="Calibri"/>
                <w:b/>
                <w:bCs/>
                <w:color w:val="000000"/>
              </w:rPr>
            </w:pPr>
          </w:p>
        </w:tc>
        <w:tc>
          <w:tcPr>
            <w:tcW w:w="5400" w:type="dxa"/>
            <w:vMerge/>
            <w:hideMark/>
          </w:tcPr>
          <w:p w:rsidR="008053F0" w:rsidRPr="00D6731C" w:rsidRDefault="008053F0" w:rsidP="00D6731C">
            <w:pPr>
              <w:jc w:val="center"/>
              <w:rPr>
                <w:rFonts w:ascii="Calibri" w:eastAsia="Times New Roman" w:hAnsi="Calibri" w:cs="Calibri"/>
                <w:color w:val="000000"/>
              </w:rPr>
            </w:pPr>
          </w:p>
        </w:tc>
      </w:tr>
    </w:tbl>
    <w:p w:rsidR="00205DAA" w:rsidRDefault="00205DAA"/>
    <w:p w:rsidR="00A27ED4" w:rsidRPr="009F79B9" w:rsidRDefault="00600BC8">
      <w:pPr>
        <w:rPr>
          <w:rFonts w:ascii="Arial" w:hAnsi="Arial" w:cs="Arial"/>
        </w:rPr>
      </w:pPr>
      <w:r>
        <w:rPr>
          <w:rFonts w:ascii="Arial" w:hAnsi="Arial" w:cs="Arial"/>
        </w:rPr>
        <w:t>Note:  Several sections listed above are not listed as part of CCSS but must be understood by students for success in Algebra 2.  It is suggested that these topics be covered if necessary as flashbacks.</w:t>
      </w:r>
    </w:p>
    <w:sectPr w:rsidR="00A27ED4" w:rsidRPr="009F79B9" w:rsidSect="001A1B4E">
      <w:pgSz w:w="15840" w:h="12240" w:orient="landscape"/>
      <w:pgMar w:top="63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Gotham-Book">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86445"/>
    <w:multiLevelType w:val="multilevel"/>
    <w:tmpl w:val="0944D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E40882"/>
    <w:multiLevelType w:val="multilevel"/>
    <w:tmpl w:val="2E3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E1013D"/>
    <w:multiLevelType w:val="multilevel"/>
    <w:tmpl w:val="64C0A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D80C84"/>
    <w:multiLevelType w:val="multilevel"/>
    <w:tmpl w:val="00063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221F2"/>
    <w:multiLevelType w:val="multilevel"/>
    <w:tmpl w:val="3F18F2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A1713A"/>
    <w:multiLevelType w:val="multilevel"/>
    <w:tmpl w:val="18A8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D2E6D"/>
    <w:multiLevelType w:val="multilevel"/>
    <w:tmpl w:val="6CA2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8D3D19"/>
    <w:multiLevelType w:val="multilevel"/>
    <w:tmpl w:val="4F0C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2"/>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31C"/>
    <w:rsid w:val="00023608"/>
    <w:rsid w:val="00040284"/>
    <w:rsid w:val="000B008D"/>
    <w:rsid w:val="000D700E"/>
    <w:rsid w:val="0010471B"/>
    <w:rsid w:val="001337BB"/>
    <w:rsid w:val="00172C85"/>
    <w:rsid w:val="001900A4"/>
    <w:rsid w:val="001A1B4E"/>
    <w:rsid w:val="001C1576"/>
    <w:rsid w:val="001E09F5"/>
    <w:rsid w:val="00205DAA"/>
    <w:rsid w:val="003C2352"/>
    <w:rsid w:val="0048670C"/>
    <w:rsid w:val="00527653"/>
    <w:rsid w:val="00552169"/>
    <w:rsid w:val="00573C33"/>
    <w:rsid w:val="005F6E2A"/>
    <w:rsid w:val="00600BC8"/>
    <w:rsid w:val="00657AA0"/>
    <w:rsid w:val="00667EFE"/>
    <w:rsid w:val="0077653F"/>
    <w:rsid w:val="008053F0"/>
    <w:rsid w:val="00822C14"/>
    <w:rsid w:val="008A43EC"/>
    <w:rsid w:val="00954D15"/>
    <w:rsid w:val="009B20C2"/>
    <w:rsid w:val="009F79B9"/>
    <w:rsid w:val="00A16125"/>
    <w:rsid w:val="00A27ED4"/>
    <w:rsid w:val="00A54ED1"/>
    <w:rsid w:val="00B37D3F"/>
    <w:rsid w:val="00B43FC9"/>
    <w:rsid w:val="00BC069A"/>
    <w:rsid w:val="00BD35E9"/>
    <w:rsid w:val="00BE3632"/>
    <w:rsid w:val="00C65A2C"/>
    <w:rsid w:val="00C87660"/>
    <w:rsid w:val="00CA641C"/>
    <w:rsid w:val="00CE3F89"/>
    <w:rsid w:val="00CE602A"/>
    <w:rsid w:val="00D30162"/>
    <w:rsid w:val="00D6731C"/>
    <w:rsid w:val="00DF7C31"/>
    <w:rsid w:val="00EB2BE6"/>
    <w:rsid w:val="00ED02BE"/>
    <w:rsid w:val="00ED08E5"/>
    <w:rsid w:val="00ED1770"/>
    <w:rsid w:val="00F15B51"/>
    <w:rsid w:val="00F91FC3"/>
    <w:rsid w:val="00FD2269"/>
    <w:rsid w:val="00FF2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7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731C"/>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7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731C"/>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8943">
      <w:bodyDiv w:val="1"/>
      <w:marLeft w:val="0"/>
      <w:marRight w:val="0"/>
      <w:marTop w:val="0"/>
      <w:marBottom w:val="0"/>
      <w:divBdr>
        <w:top w:val="none" w:sz="0" w:space="0" w:color="auto"/>
        <w:left w:val="none" w:sz="0" w:space="0" w:color="auto"/>
        <w:bottom w:val="none" w:sz="0" w:space="0" w:color="auto"/>
        <w:right w:val="none" w:sz="0" w:space="0" w:color="auto"/>
      </w:divBdr>
    </w:div>
    <w:div w:id="1165902046">
      <w:bodyDiv w:val="1"/>
      <w:marLeft w:val="0"/>
      <w:marRight w:val="0"/>
      <w:marTop w:val="0"/>
      <w:marBottom w:val="0"/>
      <w:divBdr>
        <w:top w:val="none" w:sz="0" w:space="0" w:color="auto"/>
        <w:left w:val="none" w:sz="0" w:space="0" w:color="auto"/>
        <w:bottom w:val="none" w:sz="0" w:space="0" w:color="auto"/>
        <w:right w:val="none" w:sz="0" w:space="0" w:color="auto"/>
      </w:divBdr>
    </w:div>
    <w:div w:id="213791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604</Words>
  <Characters>3448</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Kidder, Jill</dc:creator>
  <cp:lastModifiedBy>nfeese</cp:lastModifiedBy>
  <cp:revision>2</cp:revision>
  <cp:lastPrinted>2011-05-18T15:56:00Z</cp:lastPrinted>
  <dcterms:created xsi:type="dcterms:W3CDTF">2011-08-08T15:15:00Z</dcterms:created>
  <dcterms:modified xsi:type="dcterms:W3CDTF">2011-08-08T15:15:00Z</dcterms:modified>
</cp:coreProperties>
</file>