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E6B92" w14:textId="77777777" w:rsidR="003934F5" w:rsidRDefault="00A14271">
      <w:pPr>
        <w:jc w:val="center"/>
        <w:rPr>
          <w:rFonts w:ascii="Century Gothic" w:eastAsia="Century Gothic" w:hAnsi="Century Gothic" w:cs="Century Gothic"/>
          <w:sz w:val="32"/>
          <w:szCs w:val="32"/>
        </w:rPr>
      </w:pPr>
      <w:r>
        <w:rPr>
          <w:rFonts w:ascii="Century Gothic" w:eastAsia="Century Gothic" w:hAnsi="Century Gothic" w:cs="Century Gothic"/>
          <w:b/>
          <w:i/>
          <w:sz w:val="32"/>
          <w:szCs w:val="32"/>
        </w:rPr>
        <w:t>[Insert SCHOOL NAME] Middle School</w:t>
      </w:r>
    </w:p>
    <w:p w14:paraId="47619203" w14:textId="77777777" w:rsidR="003934F5" w:rsidRDefault="00A14271">
      <w:pPr>
        <w:jc w:val="center"/>
        <w:rPr>
          <w:rFonts w:ascii="Century Gothic" w:eastAsia="Century Gothic" w:hAnsi="Century Gothic" w:cs="Century Gothic"/>
          <w:sz w:val="32"/>
          <w:szCs w:val="32"/>
        </w:rPr>
      </w:pPr>
      <w:r>
        <w:rPr>
          <w:rFonts w:ascii="Century Gothic" w:eastAsia="Century Gothic" w:hAnsi="Century Gothic" w:cs="Century Gothic"/>
          <w:b/>
          <w:i/>
          <w:sz w:val="32"/>
          <w:szCs w:val="32"/>
        </w:rPr>
        <w:t>Course Syllabus</w:t>
      </w:r>
    </w:p>
    <w:p w14:paraId="052B4BFE" w14:textId="77777777" w:rsidR="003934F5" w:rsidRDefault="003934F5">
      <w:pPr>
        <w:rPr>
          <w:rFonts w:ascii="Century Gothic" w:eastAsia="Century Gothic" w:hAnsi="Century Gothic" w:cs="Century Gothic"/>
        </w:rPr>
      </w:pPr>
    </w:p>
    <w:tbl>
      <w:tblPr>
        <w:tblStyle w:val="a"/>
        <w:tblW w:w="10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5220"/>
      </w:tblGrid>
      <w:tr w:rsidR="003934F5" w14:paraId="25B53522" w14:textId="77777777">
        <w:trPr>
          <w:trHeight w:val="440"/>
        </w:trPr>
        <w:tc>
          <w:tcPr>
            <w:tcW w:w="5220" w:type="dxa"/>
            <w:tcBorders>
              <w:bottom w:val="single" w:sz="4" w:space="0" w:color="000000"/>
            </w:tcBorders>
          </w:tcPr>
          <w:p w14:paraId="690F0D03" w14:textId="77777777" w:rsidR="003934F5" w:rsidRDefault="00A14271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Instructor:  </w:t>
            </w:r>
          </w:p>
          <w:p w14:paraId="01731FB5" w14:textId="77777777" w:rsidR="003934F5" w:rsidRDefault="003934F5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</w:tc>
        <w:tc>
          <w:tcPr>
            <w:tcW w:w="5220" w:type="dxa"/>
            <w:tcBorders>
              <w:bottom w:val="single" w:sz="4" w:space="0" w:color="000000"/>
            </w:tcBorders>
          </w:tcPr>
          <w:p w14:paraId="389420A5" w14:textId="77777777" w:rsidR="003934F5" w:rsidRDefault="00A14271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Course:  </w:t>
            </w:r>
            <w:r>
              <w:rPr>
                <w:rFonts w:ascii="Century Gothic" w:eastAsia="Century Gothic" w:hAnsi="Century Gothic" w:cs="Century Gothic"/>
              </w:rPr>
              <w:t>Algebra I (270304)</w:t>
            </w:r>
          </w:p>
        </w:tc>
      </w:tr>
      <w:tr w:rsidR="003934F5" w14:paraId="54766B6D" w14:textId="77777777"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1A77" w14:textId="77777777" w:rsidR="003934F5" w:rsidRDefault="00A14271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Email:  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81B27" w14:textId="77777777" w:rsidR="003934F5" w:rsidRDefault="00A14271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Canvas link:</w:t>
            </w:r>
          </w:p>
        </w:tc>
      </w:tr>
    </w:tbl>
    <w:p w14:paraId="5E0420A5" w14:textId="77777777" w:rsidR="003934F5" w:rsidRDefault="003934F5">
      <w:pPr>
        <w:rPr>
          <w:rFonts w:ascii="Century Gothic" w:eastAsia="Century Gothic" w:hAnsi="Century Gothic" w:cs="Century Gothic"/>
        </w:rPr>
      </w:pPr>
    </w:p>
    <w:p w14:paraId="5F6530EE" w14:textId="77777777" w:rsidR="003934F5" w:rsidRDefault="00A14271">
      <w:pPr>
        <w:tabs>
          <w:tab w:val="left" w:pos="7518"/>
        </w:tabs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Course Description Algebra I:</w:t>
      </w:r>
    </w:p>
    <w:p w14:paraId="45E3C917" w14:textId="77777777" w:rsidR="000E3DF5" w:rsidRPr="007E6007" w:rsidRDefault="00A14271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</w:pPr>
      <w:r w:rsidRPr="007E6007"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  <w:t xml:space="preserve">*Course Required for Graduation. This course is the study of high school Algebra 1 content. </w:t>
      </w:r>
    </w:p>
    <w:p w14:paraId="5D889CB5" w14:textId="77777777" w:rsidR="000E3DF5" w:rsidRPr="007E6007" w:rsidRDefault="000E3DF5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</w:pPr>
    </w:p>
    <w:p w14:paraId="4813163E" w14:textId="4EA65145" w:rsidR="003934F5" w:rsidRPr="007E6007" w:rsidRDefault="00A14271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</w:pPr>
      <w:r w:rsidRPr="007E6007"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  <w:t xml:space="preserve">Upon completion of the course, students should be able to: (1) extend the properties of exponents to rational exponents; (2) reason quantitatively and use units to solve problems; (3) interpret the structure of linear, quadratic, and exponential expressions; (4) write expressions in equivalent forms to solve problems; (5) perform arithmetic operations on polynomials; (6) understand the relationship between zeros and factors of first and second degree polynomials; (7) create linear, quadratic, or exponential equations that describe numbers or relationships; (8) understand solving equations as a process of reasoning and explain the reasoning; (9) solve equations and inequalities in one variable and solve systems of linear equations in two variables; (10) represent and solve equations and inequalities (including systems of linear equations and inequalities) graphically; (11) understand the concept of a function, specifically a linear, quadratic or exponential function and use function notation; (12) interpret linear, quadratic and exponential functions that arise in applications in terms of the context; (13) analyze functions (especially linear and quadratic functions) using different representations; (14) build a function that models a relationship between two quantities; (15) construct and compare linear, quadratic and exponential models and solve problems; (16) interpret expressions for functions in terms of the situation they model; (17) summarize, represent and interpret data on two quantitative variables; and (18) interpret linear models. </w:t>
      </w:r>
    </w:p>
    <w:p w14:paraId="1F492510" w14:textId="77777777" w:rsidR="003934F5" w:rsidRPr="00F9790C" w:rsidRDefault="003934F5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</w:pPr>
    </w:p>
    <w:p w14:paraId="541F96CD" w14:textId="3162647A" w:rsidR="003934F5" w:rsidRDefault="00A14271">
      <w:pPr>
        <w:spacing w:after="240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The course design follows the FCPS district pacing guide and curriculum framework, including common assessments</w:t>
      </w:r>
      <w:r w:rsidR="002E4BCC">
        <w:rPr>
          <w:rFonts w:ascii="Century Gothic" w:eastAsia="Century Gothic" w:hAnsi="Century Gothic" w:cs="Century Gothic"/>
          <w:b/>
          <w:sz w:val="22"/>
          <w:szCs w:val="22"/>
        </w:rPr>
        <w:t xml:space="preserve"> and semester finals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. </w:t>
      </w:r>
      <w:r w:rsidR="00980E61">
        <w:rPr>
          <w:rFonts w:ascii="Century Gothic" w:eastAsia="Century Gothic" w:hAnsi="Century Gothic" w:cs="Century Gothic"/>
          <w:b/>
          <w:sz w:val="22"/>
          <w:szCs w:val="22"/>
        </w:rPr>
        <w:t xml:space="preserve">Upon course completion, students should be able to meet </w:t>
      </w:r>
      <w:r w:rsidR="00736AB1">
        <w:rPr>
          <w:rFonts w:ascii="Century Gothic" w:eastAsia="Century Gothic" w:hAnsi="Century Gothic" w:cs="Century Gothic"/>
          <w:b/>
          <w:sz w:val="22"/>
          <w:szCs w:val="22"/>
        </w:rPr>
        <w:t xml:space="preserve">all </w:t>
      </w:r>
      <w:r w:rsidR="00980E61">
        <w:rPr>
          <w:rFonts w:ascii="Century Gothic" w:eastAsia="Century Gothic" w:hAnsi="Century Gothic" w:cs="Century Gothic"/>
          <w:b/>
          <w:sz w:val="22"/>
          <w:szCs w:val="22"/>
        </w:rPr>
        <w:t>Kentucky Academic Standards for Algebra 1.</w:t>
      </w:r>
    </w:p>
    <w:p w14:paraId="038E2A64" w14:textId="58DC3D32" w:rsidR="002504E7" w:rsidRDefault="00A14271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</w:pPr>
      <w:r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Course Objective</w:t>
      </w:r>
      <w:r w:rsidR="002E4BCC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 xml:space="preserve">This course should be designed to </w:t>
      </w:r>
      <w:r w:rsidR="00686139"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>fulfill</w:t>
      </w: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 xml:space="preserve"> the high school graduation credit for Algebra 1 and build a solid foundation for future high school mathematics courses. </w:t>
      </w:r>
    </w:p>
    <w:p w14:paraId="5AE914F5" w14:textId="03703AD8" w:rsidR="003934F5" w:rsidRDefault="00A14271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>This course contains modeling standards.</w:t>
      </w:r>
    </w:p>
    <w:p w14:paraId="3AD5D6B7" w14:textId="77777777" w:rsidR="003934F5" w:rsidRDefault="003934F5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sz w:val="22"/>
          <w:szCs w:val="22"/>
        </w:rPr>
      </w:pPr>
    </w:p>
    <w:p w14:paraId="389B10E9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Texts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</w:p>
    <w:p w14:paraId="2FE479BC" w14:textId="1663F82A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enVision Algebra I (Savvas). All students </w:t>
      </w:r>
      <w:r w:rsidR="00686139">
        <w:rPr>
          <w:rFonts w:ascii="Century Gothic" w:eastAsia="Century Gothic" w:hAnsi="Century Gothic" w:cs="Century Gothic"/>
          <w:sz w:val="22"/>
          <w:szCs w:val="22"/>
        </w:rPr>
        <w:t>can access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7B6680">
        <w:rPr>
          <w:rFonts w:ascii="Century Gothic" w:eastAsia="Century Gothic" w:hAnsi="Century Gothic" w:cs="Century Gothic"/>
          <w:sz w:val="22"/>
          <w:szCs w:val="22"/>
        </w:rPr>
        <w:t>an online textbook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</w:p>
    <w:p w14:paraId="6B1EF8E3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1E3F0345" w14:textId="4BEDCADE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Supplies</w:t>
      </w:r>
      <w:r w:rsidR="002504E7"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 w:rsidR="002504E7" w:rsidRPr="002504E7">
        <w:rPr>
          <w:rFonts w:ascii="Century Gothic" w:eastAsia="Century Gothic" w:hAnsi="Century Gothic" w:cs="Century Gothic"/>
          <w:bCs/>
          <w:sz w:val="22"/>
          <w:szCs w:val="22"/>
        </w:rPr>
        <w:t>(insert supplies here)</w:t>
      </w:r>
    </w:p>
    <w:p w14:paraId="726D29A2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60E31533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02B12E5B" w14:textId="77777777" w:rsidR="003934F5" w:rsidRPr="007B0234" w:rsidRDefault="00A14271">
      <w:pPr>
        <w:rPr>
          <w:rFonts w:ascii="Century Gothic" w:eastAsia="Century Gothic" w:hAnsi="Century Gothic" w:cs="Century Gothic"/>
          <w:b/>
        </w:rPr>
      </w:pPr>
      <w:r w:rsidRPr="007B0234">
        <w:rPr>
          <w:rFonts w:ascii="Century Gothic" w:eastAsia="Century Gothic" w:hAnsi="Century Gothic" w:cs="Century Gothic"/>
          <w:b/>
        </w:rPr>
        <w:t>Course Information/ Sequence of Learning</w:t>
      </w:r>
    </w:p>
    <w:p w14:paraId="624C10F4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1.</w:t>
      </w:r>
      <w:r w:rsidRPr="007B0234">
        <w:rPr>
          <w:rFonts w:ascii="Century Gothic" w:eastAsia="Century Gothic" w:hAnsi="Century Gothic" w:cs="Century Gothic"/>
        </w:rPr>
        <w:tab/>
        <w:t xml:space="preserve">Solving Equations and Inequalities </w:t>
      </w:r>
    </w:p>
    <w:p w14:paraId="1B334DD1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2.</w:t>
      </w:r>
      <w:r w:rsidRPr="007B0234">
        <w:rPr>
          <w:rFonts w:ascii="Century Gothic" w:eastAsia="Century Gothic" w:hAnsi="Century Gothic" w:cs="Century Gothic"/>
        </w:rPr>
        <w:tab/>
        <w:t xml:space="preserve">Linear Equations </w:t>
      </w:r>
    </w:p>
    <w:p w14:paraId="1A3D07FF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3.</w:t>
      </w:r>
      <w:r w:rsidRPr="007B0234">
        <w:rPr>
          <w:rFonts w:ascii="Century Gothic" w:eastAsia="Century Gothic" w:hAnsi="Century Gothic" w:cs="Century Gothic"/>
        </w:rPr>
        <w:tab/>
        <w:t xml:space="preserve">Linear Functions </w:t>
      </w:r>
    </w:p>
    <w:p w14:paraId="3268768A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4.</w:t>
      </w:r>
      <w:r w:rsidRPr="007B0234">
        <w:rPr>
          <w:rFonts w:ascii="Century Gothic" w:eastAsia="Century Gothic" w:hAnsi="Century Gothic" w:cs="Century Gothic"/>
        </w:rPr>
        <w:tab/>
        <w:t xml:space="preserve">Systems of Linear Equations and Inequalities </w:t>
      </w:r>
    </w:p>
    <w:p w14:paraId="6C9848BF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5.</w:t>
      </w:r>
      <w:r w:rsidRPr="007B0234">
        <w:rPr>
          <w:rFonts w:ascii="Century Gothic" w:eastAsia="Century Gothic" w:hAnsi="Century Gothic" w:cs="Century Gothic"/>
        </w:rPr>
        <w:tab/>
        <w:t xml:space="preserve">Piecewise Functions </w:t>
      </w:r>
    </w:p>
    <w:p w14:paraId="292BC591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6.</w:t>
      </w:r>
      <w:r w:rsidRPr="007B0234">
        <w:rPr>
          <w:rFonts w:ascii="Century Gothic" w:eastAsia="Century Gothic" w:hAnsi="Century Gothic" w:cs="Century Gothic"/>
        </w:rPr>
        <w:tab/>
        <w:t xml:space="preserve">Exponents and Exponential Functions </w:t>
      </w:r>
    </w:p>
    <w:p w14:paraId="0F472106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7.</w:t>
      </w:r>
      <w:r w:rsidRPr="007B0234">
        <w:rPr>
          <w:rFonts w:ascii="Century Gothic" w:eastAsia="Century Gothic" w:hAnsi="Century Gothic" w:cs="Century Gothic"/>
        </w:rPr>
        <w:tab/>
        <w:t xml:space="preserve">Polynomials and Factoring </w:t>
      </w:r>
    </w:p>
    <w:p w14:paraId="36CA9263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8.</w:t>
      </w:r>
      <w:r w:rsidRPr="007B0234">
        <w:rPr>
          <w:rFonts w:ascii="Century Gothic" w:eastAsia="Century Gothic" w:hAnsi="Century Gothic" w:cs="Century Gothic"/>
        </w:rPr>
        <w:tab/>
        <w:t xml:space="preserve">Quadratic Functions </w:t>
      </w:r>
    </w:p>
    <w:p w14:paraId="145EA414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9.</w:t>
      </w:r>
      <w:r w:rsidRPr="007B0234">
        <w:rPr>
          <w:rFonts w:ascii="Century Gothic" w:eastAsia="Century Gothic" w:hAnsi="Century Gothic" w:cs="Century Gothic"/>
        </w:rPr>
        <w:tab/>
        <w:t xml:space="preserve">Solving Quadratic Functions </w:t>
      </w:r>
    </w:p>
    <w:p w14:paraId="0DC94B04" w14:textId="77777777" w:rsidR="003934F5" w:rsidRPr="007B0234" w:rsidRDefault="00A14271">
      <w:pPr>
        <w:rPr>
          <w:rFonts w:ascii="Century Gothic" w:eastAsia="Century Gothic" w:hAnsi="Century Gothic" w:cs="Century Gothic"/>
        </w:rPr>
      </w:pPr>
      <w:r w:rsidRPr="007B0234">
        <w:rPr>
          <w:rFonts w:ascii="Century Gothic" w:eastAsia="Century Gothic" w:hAnsi="Century Gothic" w:cs="Century Gothic"/>
        </w:rPr>
        <w:t>10.</w:t>
      </w:r>
      <w:r w:rsidRPr="007B0234">
        <w:rPr>
          <w:rFonts w:ascii="Century Gothic" w:eastAsia="Century Gothic" w:hAnsi="Century Gothic" w:cs="Century Gothic"/>
        </w:rPr>
        <w:tab/>
        <w:t xml:space="preserve">Statistics  </w:t>
      </w:r>
    </w:p>
    <w:p w14:paraId="53EC9031" w14:textId="77777777" w:rsidR="007B0234" w:rsidRDefault="007B0234">
      <w:pPr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6CD99638" w14:textId="77777777" w:rsidR="007B0234" w:rsidRDefault="007B0234">
      <w:pPr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4D86F1D2" w14:textId="3564889C" w:rsidR="003934F5" w:rsidRDefault="00A14271">
      <w:pPr>
        <w:rPr>
          <w:rFonts w:ascii="Century Gothic" w:eastAsia="Century Gothic" w:hAnsi="Century Gothic" w:cs="Century Gothic"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Grading</w:t>
      </w:r>
    </w:p>
    <w:p w14:paraId="6775CC1D" w14:textId="77777777" w:rsidR="0082009F" w:rsidRDefault="00A14271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The grading and homework policies at </w:t>
      </w:r>
      <w:r>
        <w:rPr>
          <w:rFonts w:ascii="Century Gothic" w:eastAsia="Century Gothic" w:hAnsi="Century Gothic" w:cs="Century Gothic"/>
          <w:i/>
          <w:sz w:val="22"/>
          <w:szCs w:val="22"/>
        </w:rPr>
        <w:t>[insert school name]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are designed to </w:t>
      </w:r>
      <w:r w:rsidR="0082009F">
        <w:rPr>
          <w:rFonts w:ascii="Century Gothic" w:eastAsia="Century Gothic" w:hAnsi="Century Gothic" w:cs="Century Gothic"/>
          <w:sz w:val="22"/>
          <w:szCs w:val="22"/>
        </w:rPr>
        <w:t xml:space="preserve">accurately assign grades and demonstrate a clear relationship between student performance and student learning. </w:t>
      </w:r>
    </w:p>
    <w:p w14:paraId="4CF7E905" w14:textId="4EDBF5E9" w:rsidR="003934F5" w:rsidRDefault="00A14271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All parents/guardians and students are asked to review the homework policy at the beginning of the year. </w:t>
      </w:r>
    </w:p>
    <w:p w14:paraId="1FD30F9B" w14:textId="77777777" w:rsidR="00C502CB" w:rsidRDefault="00C502CB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</w:p>
    <w:p w14:paraId="4D1E65F5" w14:textId="3BCC4125" w:rsidR="00C502CB" w:rsidRDefault="00C502CB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CA19F1" w:rsidRPr="002E4BCC">
        <w:rPr>
          <w:rFonts w:ascii="Century Gothic" w:eastAsia="Century Gothic" w:hAnsi="Century Gothic" w:cs="Century Gothic"/>
          <w:b/>
          <w:bCs/>
          <w:sz w:val="22"/>
          <w:szCs w:val="22"/>
        </w:rPr>
        <w:t xml:space="preserve">cumulative </w:t>
      </w:r>
      <w:r w:rsidRPr="002E4BCC">
        <w:rPr>
          <w:rFonts w:ascii="Century Gothic" w:eastAsia="Century Gothic" w:hAnsi="Century Gothic" w:cs="Century Gothic"/>
          <w:b/>
          <w:bCs/>
          <w:sz w:val="22"/>
          <w:szCs w:val="22"/>
        </w:rPr>
        <w:t>final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is required </w:t>
      </w:r>
      <w:r w:rsidR="00D80CF9">
        <w:rPr>
          <w:rFonts w:ascii="Century Gothic" w:eastAsia="Century Gothic" w:hAnsi="Century Gothic" w:cs="Century Gothic"/>
          <w:sz w:val="22"/>
          <w:szCs w:val="22"/>
        </w:rPr>
        <w:t>for each semester. Th</w:t>
      </w:r>
      <w:r w:rsidR="00CA19F1">
        <w:rPr>
          <w:rFonts w:ascii="Century Gothic" w:eastAsia="Century Gothic" w:hAnsi="Century Gothic" w:cs="Century Gothic"/>
          <w:sz w:val="22"/>
          <w:szCs w:val="22"/>
        </w:rPr>
        <w:t>e score</w:t>
      </w:r>
      <w:r w:rsidR="00D80CF9">
        <w:rPr>
          <w:rFonts w:ascii="Century Gothic" w:eastAsia="Century Gothic" w:hAnsi="Century Gothic" w:cs="Century Gothic"/>
          <w:sz w:val="22"/>
          <w:szCs w:val="22"/>
        </w:rPr>
        <w:t xml:space="preserve"> will count in the grade distribution. </w:t>
      </w:r>
    </w:p>
    <w:p w14:paraId="5DB33596" w14:textId="77777777" w:rsidR="003934F5" w:rsidRDefault="003934F5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</w:p>
    <w:p w14:paraId="3F1BB45A" w14:textId="4C5BC37B" w:rsidR="003934F5" w:rsidRDefault="00BB4CE8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</w:t>
      </w:r>
      <w:r w:rsidR="00A14271">
        <w:rPr>
          <w:rFonts w:ascii="Century Gothic" w:eastAsia="Century Gothic" w:hAnsi="Century Gothic" w:cs="Century Gothic"/>
          <w:sz w:val="22"/>
          <w:szCs w:val="22"/>
        </w:rPr>
        <w:t>ategories of grade distribution will be used. These categories are defined below: </w:t>
      </w:r>
    </w:p>
    <w:p w14:paraId="24E2BA03" w14:textId="77777777" w:rsidR="003934F5" w:rsidRDefault="003934F5">
      <w:pPr>
        <w:spacing w:before="20"/>
        <w:rPr>
          <w:rFonts w:ascii="Century Gothic" w:eastAsia="Century Gothic" w:hAnsi="Century Gothic" w:cs="Century Gothic"/>
          <w:i/>
          <w:sz w:val="22"/>
          <w:szCs w:val="22"/>
        </w:rPr>
      </w:pPr>
    </w:p>
    <w:p w14:paraId="2906CC59" w14:textId="6CCD220A" w:rsidR="003934F5" w:rsidRDefault="00A14271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grading category definitions &amp; weights here</w:t>
      </w:r>
      <w:r>
        <w:rPr>
          <w:rFonts w:ascii="Century Gothic" w:eastAsia="Century Gothic" w:hAnsi="Century Gothic" w:cs="Century Gothic"/>
          <w:sz w:val="22"/>
          <w:szCs w:val="22"/>
        </w:rPr>
        <w:t>--schools may consider a 60% summative/</w:t>
      </w:r>
      <w:r w:rsidR="002E4BCC">
        <w:rPr>
          <w:rFonts w:ascii="Century Gothic" w:eastAsia="Century Gothic" w:hAnsi="Century Gothic" w:cs="Century Gothic"/>
          <w:sz w:val="22"/>
          <w:szCs w:val="22"/>
        </w:rPr>
        <w:t>25</w:t>
      </w:r>
      <w:r>
        <w:rPr>
          <w:rFonts w:ascii="Century Gothic" w:eastAsia="Century Gothic" w:hAnsi="Century Gothic" w:cs="Century Gothic"/>
          <w:sz w:val="22"/>
          <w:szCs w:val="22"/>
        </w:rPr>
        <w:t>% formative/1</w:t>
      </w:r>
      <w:r w:rsidR="002E4BCC"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% final</w:t>
      </w:r>
      <w:r w:rsidR="00A55250"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DF2D6E">
        <w:rPr>
          <w:rFonts w:ascii="Century Gothic" w:eastAsia="Century Gothic" w:hAnsi="Century Gothic" w:cs="Century Gothic"/>
          <w:sz w:val="22"/>
          <w:szCs w:val="22"/>
        </w:rPr>
        <w:t>each semester</w:t>
      </w:r>
      <w:r w:rsidR="00A55250">
        <w:rPr>
          <w:rFonts w:ascii="Century Gothic" w:eastAsia="Century Gothic" w:hAnsi="Century Gothic" w:cs="Century Gothic"/>
          <w:sz w:val="22"/>
          <w:szCs w:val="22"/>
        </w:rPr>
        <w:t>,</w:t>
      </w:r>
      <w:r w:rsidR="00DF2D6E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C502CB">
        <w:rPr>
          <w:rFonts w:ascii="Century Gothic" w:eastAsia="Century Gothic" w:hAnsi="Century Gothic" w:cs="Century Gothic"/>
          <w:sz w:val="22"/>
          <w:szCs w:val="22"/>
        </w:rPr>
        <w:t xml:space="preserve">in </w:t>
      </w:r>
      <w:r>
        <w:rPr>
          <w:rFonts w:ascii="Century Gothic" w:eastAsia="Century Gothic" w:hAnsi="Century Gothic" w:cs="Century Gothic"/>
          <w:sz w:val="22"/>
          <w:szCs w:val="22"/>
        </w:rPr>
        <w:t>weight</w:t>
      </w:r>
      <w:r w:rsidR="00C502CB">
        <w:rPr>
          <w:rFonts w:ascii="Century Gothic" w:eastAsia="Century Gothic" w:hAnsi="Century Gothic" w:cs="Century Gothic"/>
          <w:sz w:val="22"/>
          <w:szCs w:val="22"/>
        </w:rPr>
        <w:t>s</w:t>
      </w:r>
      <w:r w:rsidR="00A55250"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AF1EA7">
        <w:rPr>
          <w:rFonts w:ascii="Century Gothic" w:eastAsia="Century Gothic" w:hAnsi="Century Gothic" w:cs="Century Gothic"/>
          <w:sz w:val="22"/>
          <w:szCs w:val="22"/>
        </w:rPr>
        <w:t>to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create consistency across the district]</w:t>
      </w:r>
    </w:p>
    <w:p w14:paraId="04DA4236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442AB6DB" w14:textId="5CD82BA5" w:rsidR="003934F5" w:rsidRDefault="00A87B57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To monitor your student</w:t>
      </w:r>
      <w:r w:rsidR="002E4BCC">
        <w:rPr>
          <w:rFonts w:ascii="Century Gothic" w:eastAsia="Century Gothic" w:hAnsi="Century Gothic" w:cs="Century Gothic"/>
          <w:sz w:val="22"/>
          <w:szCs w:val="22"/>
        </w:rPr>
        <w:t>'</w:t>
      </w:r>
      <w:r>
        <w:rPr>
          <w:rFonts w:ascii="Century Gothic" w:eastAsia="Century Gothic" w:hAnsi="Century Gothic" w:cs="Century Gothic"/>
          <w:sz w:val="22"/>
          <w:szCs w:val="22"/>
        </w:rPr>
        <w:t>s progress, please contact the guidance office to obtain a password to access your child</w:t>
      </w:r>
      <w:r w:rsidR="002E4BCC">
        <w:rPr>
          <w:rFonts w:ascii="Century Gothic" w:eastAsia="Century Gothic" w:hAnsi="Century Gothic" w:cs="Century Gothic"/>
          <w:sz w:val="22"/>
          <w:szCs w:val="22"/>
        </w:rPr>
        <w:t>'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grade on </w:t>
      </w:r>
      <w:r w:rsidR="008B5D01">
        <w:rPr>
          <w:rFonts w:ascii="Century Gothic" w:eastAsia="Century Gothic" w:hAnsi="Century Gothic" w:cs="Century Gothic"/>
          <w:sz w:val="22"/>
          <w:szCs w:val="22"/>
        </w:rPr>
        <w:t>Infinite Campus's parent portal</w:t>
      </w:r>
      <w:r w:rsidR="00A14271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5B5D3F7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1B916D7E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Make-up Work Policy </w:t>
      </w:r>
    </w:p>
    <w:p w14:paraId="35224E8B" w14:textId="1C6B70AB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It is the </w:t>
      </w:r>
      <w:r w:rsidR="00AF1EA7">
        <w:rPr>
          <w:rFonts w:ascii="Century Gothic" w:eastAsia="Century Gothic" w:hAnsi="Century Gothic" w:cs="Century Gothic"/>
          <w:sz w:val="22"/>
          <w:szCs w:val="22"/>
        </w:rPr>
        <w:t>student's responsibility to get make-up work from each teacher. For excused absences, students shall be allowed the same number of days to complete the make-up work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as they were absent, plus one (1) day.</w:t>
      </w:r>
    </w:p>
    <w:p w14:paraId="002C0730" w14:textId="77777777" w:rsidR="003934F5" w:rsidRDefault="003934F5">
      <w:pPr>
        <w:ind w:left="360"/>
        <w:rPr>
          <w:rFonts w:ascii="Century Gothic" w:eastAsia="Century Gothic" w:hAnsi="Century Gothic" w:cs="Century Gothic"/>
          <w:sz w:val="22"/>
          <w:szCs w:val="22"/>
        </w:rPr>
      </w:pPr>
    </w:p>
    <w:p w14:paraId="341C6400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Late Work Policy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</w:p>
    <w:p w14:paraId="40352A3F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late work policy here</w:t>
      </w:r>
      <w:r>
        <w:rPr>
          <w:rFonts w:ascii="Century Gothic" w:eastAsia="Century Gothic" w:hAnsi="Century Gothic" w:cs="Century Gothic"/>
          <w:sz w:val="22"/>
          <w:szCs w:val="22"/>
        </w:rPr>
        <w:t>]</w:t>
      </w:r>
    </w:p>
    <w:p w14:paraId="52A2775F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p w14:paraId="3DCA521A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Grading Scale</w:t>
      </w:r>
    </w:p>
    <w:p w14:paraId="15BC7A14" w14:textId="77777777" w:rsidR="003934F5" w:rsidRDefault="00A14271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grading scale here</w:t>
      </w:r>
      <w:r>
        <w:rPr>
          <w:rFonts w:ascii="Century Gothic" w:eastAsia="Century Gothic" w:hAnsi="Century Gothic" w:cs="Century Gothic"/>
          <w:sz w:val="22"/>
          <w:szCs w:val="22"/>
        </w:rPr>
        <w:t>]</w:t>
      </w:r>
    </w:p>
    <w:p w14:paraId="7AA40171" w14:textId="77777777" w:rsidR="003934F5" w:rsidRDefault="003934F5">
      <w:pPr>
        <w:ind w:left="360"/>
        <w:rPr>
          <w:rFonts w:ascii="Century Gothic" w:eastAsia="Century Gothic" w:hAnsi="Century Gothic" w:cs="Century Gothic"/>
          <w:b/>
          <w:sz w:val="22"/>
          <w:szCs w:val="22"/>
        </w:rPr>
      </w:pPr>
      <w:bookmarkStart w:id="0" w:name="_gjdgxs" w:colFirst="0" w:colLast="0"/>
      <w:bookmarkEnd w:id="0"/>
    </w:p>
    <w:p w14:paraId="00D84464" w14:textId="77777777" w:rsidR="003934F5" w:rsidRDefault="003934F5">
      <w:pPr>
        <w:rPr>
          <w:rFonts w:ascii="Century Gothic" w:eastAsia="Century Gothic" w:hAnsi="Century Gothic" w:cs="Century Gothic"/>
          <w:sz w:val="22"/>
          <w:szCs w:val="22"/>
        </w:rPr>
      </w:pPr>
    </w:p>
    <w:sectPr w:rsidR="003934F5">
      <w:footerReference w:type="default" r:id="rId9"/>
      <w:pgSz w:w="12240" w:h="15840"/>
      <w:pgMar w:top="432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EDAC7" w14:textId="77777777" w:rsidR="00B41DBA" w:rsidRDefault="00B41DBA" w:rsidP="007B0234">
      <w:r>
        <w:separator/>
      </w:r>
    </w:p>
  </w:endnote>
  <w:endnote w:type="continuationSeparator" w:id="0">
    <w:p w14:paraId="7D425F48" w14:textId="77777777" w:rsidR="00B41DBA" w:rsidRDefault="00B41DBA" w:rsidP="007B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0B0E" w14:textId="7578722F" w:rsidR="007B0234" w:rsidRDefault="002E37B9">
    <w:pPr>
      <w:pStyle w:val="Footer"/>
      <w:jc w:val="right"/>
    </w:pPr>
    <w:r w:rsidRPr="002E37B9">
      <w:rPr>
        <w:rFonts w:ascii="Century Gothic" w:hAnsi="Century Gothic"/>
        <w:sz w:val="20"/>
        <w:szCs w:val="20"/>
      </w:rPr>
      <w:t xml:space="preserve">Fayette County Public School Mathematics </w:t>
    </w:r>
    <w:sdt>
      <w:sdtPr>
        <w:rPr>
          <w:rFonts w:ascii="Century Gothic" w:hAnsi="Century Gothic"/>
          <w:sz w:val="20"/>
          <w:szCs w:val="20"/>
        </w:rPr>
        <w:id w:val="-464583401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noProof/>
          <w:sz w:val="24"/>
          <w:szCs w:val="24"/>
        </w:rPr>
      </w:sdtEndPr>
      <w:sdtContent>
        <w:r w:rsidR="007B0234">
          <w:fldChar w:fldCharType="begin"/>
        </w:r>
        <w:r w:rsidR="007B0234">
          <w:instrText xml:space="preserve"> PAGE   \* MERGEFORMAT </w:instrText>
        </w:r>
        <w:r w:rsidR="007B0234">
          <w:fldChar w:fldCharType="separate"/>
        </w:r>
        <w:r w:rsidR="007B0234">
          <w:rPr>
            <w:noProof/>
          </w:rPr>
          <w:t>2</w:t>
        </w:r>
        <w:r w:rsidR="007B0234">
          <w:rPr>
            <w:noProof/>
          </w:rPr>
          <w:fldChar w:fldCharType="end"/>
        </w:r>
      </w:sdtContent>
    </w:sdt>
  </w:p>
  <w:p w14:paraId="4771AD9E" w14:textId="77777777" w:rsidR="007B0234" w:rsidRDefault="007B0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12F5" w14:textId="77777777" w:rsidR="00B41DBA" w:rsidRDefault="00B41DBA" w:rsidP="007B0234">
      <w:r>
        <w:separator/>
      </w:r>
    </w:p>
  </w:footnote>
  <w:footnote w:type="continuationSeparator" w:id="0">
    <w:p w14:paraId="67193845" w14:textId="77777777" w:rsidR="00B41DBA" w:rsidRDefault="00B41DBA" w:rsidP="007B0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YwM7AwMzUxMLIEMpV0lIJTi4sz8/NACgxrAc7Dhg0sAAAA"/>
  </w:docVars>
  <w:rsids>
    <w:rsidRoot w:val="003934F5"/>
    <w:rsid w:val="000E3DF5"/>
    <w:rsid w:val="002504E7"/>
    <w:rsid w:val="002E37B9"/>
    <w:rsid w:val="002E4BCC"/>
    <w:rsid w:val="003934F5"/>
    <w:rsid w:val="00686139"/>
    <w:rsid w:val="00736AB1"/>
    <w:rsid w:val="007B0234"/>
    <w:rsid w:val="007B6680"/>
    <w:rsid w:val="007E6007"/>
    <w:rsid w:val="0082009F"/>
    <w:rsid w:val="008B5D01"/>
    <w:rsid w:val="00980E61"/>
    <w:rsid w:val="00A14271"/>
    <w:rsid w:val="00A55250"/>
    <w:rsid w:val="00A87B57"/>
    <w:rsid w:val="00AF1EA7"/>
    <w:rsid w:val="00B41DBA"/>
    <w:rsid w:val="00BB4CE8"/>
    <w:rsid w:val="00C2670B"/>
    <w:rsid w:val="00C502CB"/>
    <w:rsid w:val="00CA19F1"/>
    <w:rsid w:val="00D80CF9"/>
    <w:rsid w:val="00DF2D6E"/>
    <w:rsid w:val="00F9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C7ADC"/>
  <w15:docId w15:val="{1BAEB958-6D7E-45E3-A0BD-F90A92D12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7B02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234"/>
  </w:style>
  <w:style w:type="paragraph" w:styleId="Footer">
    <w:name w:val="footer"/>
    <w:basedOn w:val="Normal"/>
    <w:link w:val="FooterChar"/>
    <w:uiPriority w:val="99"/>
    <w:unhideWhenUsed/>
    <w:rsid w:val="007B02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12" ma:contentTypeDescription="Create a new document." ma:contentTypeScope="" ma:versionID="469b47d3c34c55675de4b80df87c9c34">
  <xsd:schema xmlns:xsd="http://www.w3.org/2001/XMLSchema" xmlns:xs="http://www.w3.org/2001/XMLSchema" xmlns:p="http://schemas.microsoft.com/office/2006/metadata/properties" xmlns:ns3="9fe3a2b7-9914-41d0-9d70-37ec3303423b" xmlns:ns4="6e0fc790-2f0b-4093-80ff-7e6cca427b75" targetNamespace="http://schemas.microsoft.com/office/2006/metadata/properties" ma:root="true" ma:fieldsID="c9e540e45c6ef83e7d5f01cddf341c81" ns3:_="" ns4:_="">
    <xsd:import namespace="9fe3a2b7-9914-41d0-9d70-37ec3303423b"/>
    <xsd:import namespace="6e0fc790-2f0b-4093-80ff-7e6cca427b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fc790-2f0b-4093-80ff-7e6cca427b7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A02BF4-D20F-49B0-A6E3-AC35556B9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6e0fc790-2f0b-4093-80ff-7e6cca427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D02657-3F0E-4894-B3FB-61AC89D547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8B1-E60A-4634-A4C2-A6C96422A1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Feese, Natalee</dc:creator>
  <cp:lastModifiedBy>Feese, Natalee</cp:lastModifiedBy>
  <cp:revision>2</cp:revision>
  <dcterms:created xsi:type="dcterms:W3CDTF">2025-09-23T00:39:00Z</dcterms:created>
  <dcterms:modified xsi:type="dcterms:W3CDTF">2025-09-23T00:39:00Z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  <property fmtid="{D5CDD505-2E9C-101B-9397-08002B2CF9AE}" pid="3" name="GrammarlyDocumentId">
    <vt:lpwstr>3b1d8904ef689dcbad0bacd776b8ed2397066350306bc968393b9245ca25c32e</vt:lpwstr>
  </property>
</Properties>
</file>