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4678"/>
        <w:gridCol w:w="3597"/>
      </w:tblGrid>
      <w:tr w:rsidR="00B92472" w:rsidTr="00B92472">
        <w:tc>
          <w:tcPr>
            <w:tcW w:w="2515" w:type="dxa"/>
          </w:tcPr>
          <w:p w:rsidR="00B92472" w:rsidRPr="00B92472" w:rsidRDefault="00B92472">
            <w:pPr>
              <w:rPr>
                <w:b/>
                <w:bCs/>
              </w:rPr>
            </w:pPr>
            <w:r w:rsidRPr="00B92472">
              <w:rPr>
                <w:b/>
                <w:bCs/>
              </w:rPr>
              <w:t>Vocab Word</w:t>
            </w:r>
          </w:p>
        </w:tc>
        <w:tc>
          <w:tcPr>
            <w:tcW w:w="4678" w:type="dxa"/>
          </w:tcPr>
          <w:p w:rsidR="00B92472" w:rsidRPr="00B92472" w:rsidRDefault="00B92472">
            <w:pPr>
              <w:rPr>
                <w:b/>
                <w:bCs/>
              </w:rPr>
            </w:pPr>
            <w:r w:rsidRPr="00B92472">
              <w:rPr>
                <w:b/>
                <w:bCs/>
              </w:rPr>
              <w:t>Definition</w:t>
            </w:r>
          </w:p>
        </w:tc>
        <w:tc>
          <w:tcPr>
            <w:tcW w:w="3597" w:type="dxa"/>
          </w:tcPr>
          <w:p w:rsidR="00B92472" w:rsidRPr="00B92472" w:rsidRDefault="00B92472">
            <w:pPr>
              <w:rPr>
                <w:b/>
                <w:bCs/>
              </w:rPr>
            </w:pPr>
            <w:r w:rsidRPr="00B92472">
              <w:rPr>
                <w:b/>
                <w:bCs/>
              </w:rPr>
              <w:t>Example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r w:rsidRPr="00B92472">
              <w:rPr>
                <w:b/>
                <w:bCs/>
                <w:sz w:val="28"/>
                <w:szCs w:val="28"/>
              </w:rPr>
              <w:t>Conditional Statement</w:t>
            </w:r>
          </w:p>
        </w:tc>
        <w:tc>
          <w:tcPr>
            <w:tcW w:w="4678" w:type="dxa"/>
          </w:tcPr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>An if – then statement that relates a hypothesis to a conclusion</w:t>
            </w:r>
          </w:p>
          <w:p w:rsidR="00B92472" w:rsidRDefault="00B92472">
            <w:pPr>
              <w:rPr>
                <w:bCs/>
              </w:rPr>
            </w:pPr>
          </w:p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 xml:space="preserve">(If </w:t>
            </w:r>
            <w:r w:rsidRPr="00B92472">
              <w:rPr>
                <w:bCs/>
                <w:i/>
              </w:rPr>
              <w:t>hypothesis</w:t>
            </w:r>
            <w:r>
              <w:rPr>
                <w:bCs/>
              </w:rPr>
              <w:t xml:space="preserve">, then </w:t>
            </w:r>
            <w:r w:rsidRPr="00B92472">
              <w:rPr>
                <w:bCs/>
                <w:i/>
              </w:rPr>
              <w:t>conclusion</w:t>
            </w:r>
            <w:r>
              <w:rPr>
                <w:bCs/>
              </w:rPr>
              <w:t>)</w:t>
            </w:r>
          </w:p>
        </w:tc>
        <w:tc>
          <w:tcPr>
            <w:tcW w:w="3597" w:type="dxa"/>
          </w:tcPr>
          <w:p w:rsidR="00B92472" w:rsidRPr="00B92472" w:rsidRDefault="00B92472" w:rsidP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p→q</m:t>
                </m:r>
              </m:oMath>
            </m:oMathPara>
          </w:p>
          <w:p w:rsidR="00B92472" w:rsidRDefault="00B92472" w:rsidP="00B92472">
            <w:pPr>
              <w:rPr>
                <w:bCs/>
              </w:rPr>
            </w:pPr>
          </w:p>
          <w:p w:rsidR="00B92472" w:rsidRDefault="00B92472" w:rsidP="00B924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If </w:t>
            </w:r>
            <w:r w:rsidRPr="00B92472">
              <w:rPr>
                <w:bCs/>
                <w:i/>
              </w:rPr>
              <w:t>p</w:t>
            </w:r>
            <w:r>
              <w:rPr>
                <w:bCs/>
              </w:rPr>
              <w:t xml:space="preserve">, then </w:t>
            </w:r>
            <w:r w:rsidRPr="00B92472">
              <w:rPr>
                <w:bCs/>
                <w:i/>
              </w:rPr>
              <w:t>q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r w:rsidRPr="00B92472">
              <w:rPr>
                <w:b/>
                <w:bCs/>
                <w:sz w:val="28"/>
                <w:szCs w:val="28"/>
              </w:rPr>
              <w:t>Negation</w:t>
            </w:r>
          </w:p>
        </w:tc>
        <w:tc>
          <w:tcPr>
            <w:tcW w:w="4678" w:type="dxa"/>
          </w:tcPr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>Has the opposite meaning of the original statement</w:t>
            </w:r>
          </w:p>
        </w:tc>
        <w:tc>
          <w:tcPr>
            <w:tcW w:w="3597" w:type="dxa"/>
          </w:tcPr>
          <w:p w:rsidR="00B92472" w:rsidRPr="00B92472" w:rsidRDefault="00B92472" w:rsidP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~p</m:t>
                </m:r>
              </m:oMath>
            </m:oMathPara>
          </w:p>
          <w:p w:rsidR="00B92472" w:rsidRDefault="00B92472" w:rsidP="00B924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Not </w:t>
            </w:r>
            <w:r w:rsidRPr="00B92472">
              <w:rPr>
                <w:bCs/>
                <w:i/>
              </w:rPr>
              <w:t>p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r w:rsidRPr="00B92472">
              <w:rPr>
                <w:b/>
                <w:bCs/>
                <w:sz w:val="28"/>
                <w:szCs w:val="28"/>
              </w:rPr>
              <w:t>Converse</w:t>
            </w:r>
          </w:p>
        </w:tc>
        <w:tc>
          <w:tcPr>
            <w:tcW w:w="4678" w:type="dxa"/>
          </w:tcPr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>Obtained by reversing the hypothesis and conclusion of a conditional</w:t>
            </w:r>
          </w:p>
        </w:tc>
        <w:tc>
          <w:tcPr>
            <w:tcW w:w="3597" w:type="dxa"/>
          </w:tcPr>
          <w:p w:rsidR="00B92472" w:rsidRPr="00B92472" w:rsidRDefault="00B92472" w:rsidP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q→p</m:t>
                </m:r>
              </m:oMath>
            </m:oMathPara>
          </w:p>
          <w:p w:rsidR="00B92472" w:rsidRDefault="00B92472" w:rsidP="00B924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If </w:t>
            </w:r>
            <w:r>
              <w:rPr>
                <w:bCs/>
                <w:i/>
              </w:rPr>
              <w:t>q</w:t>
            </w:r>
            <w:r>
              <w:rPr>
                <w:bCs/>
              </w:rPr>
              <w:t xml:space="preserve">, then </w:t>
            </w:r>
            <w:r>
              <w:rPr>
                <w:bCs/>
                <w:i/>
              </w:rPr>
              <w:t>p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r w:rsidRPr="00B92472">
              <w:rPr>
                <w:b/>
                <w:bCs/>
                <w:sz w:val="28"/>
                <w:szCs w:val="28"/>
              </w:rPr>
              <w:t>Inverse</w:t>
            </w:r>
          </w:p>
        </w:tc>
        <w:tc>
          <w:tcPr>
            <w:tcW w:w="4678" w:type="dxa"/>
          </w:tcPr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>Obtained by negating both the hypothesis and the conclusion of a conditional</w:t>
            </w:r>
          </w:p>
        </w:tc>
        <w:tc>
          <w:tcPr>
            <w:tcW w:w="3597" w:type="dxa"/>
          </w:tcPr>
          <w:p w:rsidR="00B92472" w:rsidRPr="00B92472" w:rsidRDefault="00B92472" w:rsidP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~p→~q</m:t>
                </m:r>
              </m:oMath>
            </m:oMathPara>
          </w:p>
          <w:p w:rsidR="00B92472" w:rsidRDefault="00B92472" w:rsidP="00B924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If </w:t>
            </w:r>
            <w:r>
              <w:rPr>
                <w:bCs/>
              </w:rPr>
              <w:t xml:space="preserve">not </w:t>
            </w:r>
            <w:r w:rsidRPr="00B92472">
              <w:rPr>
                <w:bCs/>
                <w:i/>
              </w:rPr>
              <w:t>p</w:t>
            </w:r>
            <w:r>
              <w:rPr>
                <w:bCs/>
              </w:rPr>
              <w:t xml:space="preserve">, then </w:t>
            </w:r>
            <w:r>
              <w:rPr>
                <w:bCs/>
              </w:rPr>
              <w:t xml:space="preserve">not </w:t>
            </w:r>
            <w:r w:rsidRPr="00B92472">
              <w:rPr>
                <w:bCs/>
                <w:i/>
              </w:rPr>
              <w:t>q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r w:rsidRPr="00B92472">
              <w:rPr>
                <w:b/>
                <w:bCs/>
                <w:sz w:val="28"/>
                <w:szCs w:val="28"/>
              </w:rPr>
              <w:t>Contrapositive</w:t>
            </w:r>
          </w:p>
        </w:tc>
        <w:tc>
          <w:tcPr>
            <w:tcW w:w="4678" w:type="dxa"/>
          </w:tcPr>
          <w:p w:rsidR="00B92472" w:rsidRDefault="00B92472">
            <w:pPr>
              <w:rPr>
                <w:bCs/>
              </w:rPr>
            </w:pPr>
            <w:r>
              <w:rPr>
                <w:bCs/>
              </w:rPr>
              <w:t xml:space="preserve">Obtained by negating and reversing both the hypothesis and the conclusion of a conditional </w:t>
            </w:r>
          </w:p>
        </w:tc>
        <w:tc>
          <w:tcPr>
            <w:tcW w:w="3597" w:type="dxa"/>
          </w:tcPr>
          <w:p w:rsidR="00B92472" w:rsidRPr="00B92472" w:rsidRDefault="00B92472" w:rsidP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~q→~p</m:t>
                </m:r>
              </m:oMath>
            </m:oMathPara>
          </w:p>
          <w:p w:rsidR="00B92472" w:rsidRDefault="00B92472" w:rsidP="00B9247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If </w:t>
            </w:r>
            <w:r>
              <w:rPr>
                <w:bCs/>
              </w:rPr>
              <w:t xml:space="preserve">not </w:t>
            </w:r>
            <w:r>
              <w:rPr>
                <w:bCs/>
                <w:i/>
              </w:rPr>
              <w:t>q</w:t>
            </w:r>
            <w:r>
              <w:rPr>
                <w:bCs/>
              </w:rPr>
              <w:t xml:space="preserve">, then </w:t>
            </w:r>
            <w:r>
              <w:rPr>
                <w:bCs/>
              </w:rPr>
              <w:t xml:space="preserve">not </w:t>
            </w:r>
            <w:r>
              <w:rPr>
                <w:bCs/>
                <w:i/>
              </w:rPr>
              <w:t>p</w:t>
            </w:r>
          </w:p>
        </w:tc>
      </w:tr>
      <w:tr w:rsidR="00B92472" w:rsidTr="00B92472">
        <w:tc>
          <w:tcPr>
            <w:tcW w:w="2515" w:type="dxa"/>
          </w:tcPr>
          <w:p w:rsidR="00B92472" w:rsidRPr="00B92472" w:rsidRDefault="00B92472" w:rsidP="00B92472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92472">
              <w:rPr>
                <w:b/>
                <w:bCs/>
                <w:sz w:val="28"/>
                <w:szCs w:val="28"/>
              </w:rPr>
              <w:t>Biconditional</w:t>
            </w:r>
            <w:proofErr w:type="spellEnd"/>
          </w:p>
        </w:tc>
        <w:tc>
          <w:tcPr>
            <w:tcW w:w="4678" w:type="dxa"/>
          </w:tcPr>
          <w:p w:rsidR="00B92472" w:rsidRPr="00B92472" w:rsidRDefault="00B92472" w:rsidP="00B92472">
            <w:pPr>
              <w:rPr>
                <w:bCs/>
              </w:rPr>
            </w:pPr>
            <w:r>
              <w:rPr>
                <w:bCs/>
              </w:rPr>
              <w:t xml:space="preserve">The combination of a conditional, </w:t>
            </w:r>
            <m:oMath>
              <m:r>
                <w:rPr>
                  <w:rFonts w:ascii="Cambria Math" w:hAnsi="Cambria Math"/>
                </w:rPr>
                <m:t>p→q</m:t>
              </m:r>
            </m:oMath>
            <w:r>
              <w:rPr>
                <w:bCs/>
              </w:rPr>
              <w:t>,</w:t>
            </w:r>
          </w:p>
          <w:p w:rsidR="00B92472" w:rsidRDefault="00B92472" w:rsidP="00B92472">
            <w:pPr>
              <w:rPr>
                <w:bCs/>
              </w:rPr>
            </w:pPr>
            <w:r>
              <w:rPr>
                <w:bCs/>
              </w:rPr>
              <w:t xml:space="preserve"> and its converse, </w:t>
            </w:r>
            <m:oMath>
              <m:r>
                <w:rPr>
                  <w:rFonts w:ascii="Cambria Math" w:hAnsi="Cambria Math"/>
                </w:rPr>
                <m:t>q→p</m:t>
              </m:r>
            </m:oMath>
            <w:r>
              <w:rPr>
                <w:bCs/>
              </w:rPr>
              <w:t xml:space="preserve">.   </w:t>
            </w:r>
          </w:p>
        </w:tc>
        <w:tc>
          <w:tcPr>
            <w:tcW w:w="3597" w:type="dxa"/>
          </w:tcPr>
          <w:p w:rsidR="00B92472" w:rsidRPr="00B92472" w:rsidRDefault="00B92472">
            <w:pPr>
              <w:rPr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p↔q</m:t>
                </m:r>
              </m:oMath>
            </m:oMathPara>
          </w:p>
          <w:p w:rsidR="00B92472" w:rsidRPr="00B92472" w:rsidRDefault="00B92472" w:rsidP="00B92472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P</w:t>
            </w:r>
            <w:r>
              <w:rPr>
                <w:bCs/>
              </w:rPr>
              <w:t xml:space="preserve"> if and only if </w:t>
            </w:r>
            <w:r>
              <w:rPr>
                <w:bCs/>
                <w:i/>
              </w:rPr>
              <w:t>q</w:t>
            </w:r>
          </w:p>
        </w:tc>
      </w:tr>
    </w:tbl>
    <w:p w:rsidR="00B92472" w:rsidRPr="00B92472" w:rsidRDefault="00B92472">
      <w:pPr>
        <w:rPr>
          <w:bCs/>
        </w:rPr>
      </w:pPr>
    </w:p>
    <w:p w:rsidR="00B92472" w:rsidRDefault="00B92472">
      <w:pPr>
        <w:rPr>
          <w:b/>
          <w:bCs/>
          <w:sz w:val="36"/>
          <w:szCs w:val="36"/>
          <w:u w:val="single"/>
        </w:rPr>
      </w:pPr>
    </w:p>
    <w:p w:rsidR="00A631E0" w:rsidRDefault="004435B4" w:rsidP="00A631E0">
      <w:pPr>
        <w:rPr>
          <w:sz w:val="28"/>
          <w:szCs w:val="28"/>
        </w:rPr>
      </w:pPr>
      <w:r w:rsidRPr="004435B4">
        <w:rPr>
          <w:i/>
          <w:sz w:val="28"/>
          <w:szCs w:val="28"/>
        </w:rPr>
        <w:t>Directions:</w:t>
      </w:r>
      <w:r>
        <w:rPr>
          <w:sz w:val="28"/>
          <w:szCs w:val="28"/>
        </w:rPr>
        <w:t xml:space="preserve">  </w:t>
      </w:r>
      <w:r w:rsidRPr="004435B4">
        <w:t>State the Converse, Inverse, and Contrapositive of the statement, then determine the truth value of each.</w:t>
      </w:r>
    </w:p>
    <w:p w:rsidR="004435B4" w:rsidRPr="00A631E0" w:rsidRDefault="004435B4" w:rsidP="00A631E0">
      <w:pPr>
        <w:rPr>
          <w:sz w:val="28"/>
          <w:szCs w:val="28"/>
        </w:rPr>
      </w:pPr>
    </w:p>
    <w:p w:rsidR="00A631E0" w:rsidRPr="004435B4" w:rsidRDefault="004435B4" w:rsidP="004435B4">
      <w:pPr>
        <w:rPr>
          <w:b/>
          <w:sz w:val="28"/>
          <w:szCs w:val="28"/>
        </w:rPr>
      </w:pPr>
      <w:r w:rsidRPr="004435B4">
        <w:rPr>
          <w:b/>
          <w:sz w:val="28"/>
          <w:szCs w:val="28"/>
        </w:rPr>
        <w:t xml:space="preserve">Conditional:  </w:t>
      </w:r>
      <w:r w:rsidR="00A631E0" w:rsidRPr="004435B4">
        <w:rPr>
          <w:b/>
          <w:sz w:val="28"/>
          <w:szCs w:val="28"/>
        </w:rPr>
        <w:t xml:space="preserve"> If I get an A in Geometry, then I will pass the class.</w:t>
      </w:r>
    </w:p>
    <w:tbl>
      <w:tblPr>
        <w:tblStyle w:val="TableGrid"/>
        <w:tblW w:w="11065" w:type="dxa"/>
        <w:tblLook w:val="04A0" w:firstRow="1" w:lastRow="0" w:firstColumn="1" w:lastColumn="0" w:noHBand="0" w:noVBand="1"/>
      </w:tblPr>
      <w:tblGrid>
        <w:gridCol w:w="1683"/>
        <w:gridCol w:w="5869"/>
        <w:gridCol w:w="3513"/>
      </w:tblGrid>
      <w:tr w:rsidR="004435B4" w:rsidTr="00B92472">
        <w:trPr>
          <w:trHeight w:val="1033"/>
        </w:trPr>
        <w:tc>
          <w:tcPr>
            <w:tcW w:w="1683" w:type="dxa"/>
            <w:vAlign w:val="center"/>
          </w:tcPr>
          <w:p w:rsidR="004435B4" w:rsidRPr="004435B4" w:rsidRDefault="004435B4" w:rsidP="004435B4">
            <w:pPr>
              <w:jc w:val="center"/>
              <w:rPr>
                <w:b/>
                <w:sz w:val="20"/>
                <w:szCs w:val="20"/>
              </w:rPr>
            </w:pPr>
            <w:r w:rsidRPr="004435B4">
              <w:rPr>
                <w:b/>
                <w:sz w:val="20"/>
                <w:szCs w:val="20"/>
              </w:rPr>
              <w:t>Converse</w:t>
            </w:r>
          </w:p>
        </w:tc>
        <w:tc>
          <w:tcPr>
            <w:tcW w:w="5869" w:type="dxa"/>
          </w:tcPr>
          <w:p w:rsidR="004435B4" w:rsidRDefault="004435B4">
            <w:pPr>
              <w:rPr>
                <w:sz w:val="36"/>
              </w:rPr>
            </w:pPr>
          </w:p>
        </w:tc>
        <w:tc>
          <w:tcPr>
            <w:tcW w:w="3513" w:type="dxa"/>
          </w:tcPr>
          <w:p w:rsidR="004435B4" w:rsidRDefault="004435B4">
            <w:pPr>
              <w:rPr>
                <w:sz w:val="36"/>
              </w:rPr>
            </w:pPr>
          </w:p>
        </w:tc>
      </w:tr>
      <w:tr w:rsidR="004435B4" w:rsidTr="00B92472">
        <w:trPr>
          <w:trHeight w:val="1072"/>
        </w:trPr>
        <w:tc>
          <w:tcPr>
            <w:tcW w:w="1683" w:type="dxa"/>
            <w:vAlign w:val="center"/>
          </w:tcPr>
          <w:p w:rsidR="004435B4" w:rsidRPr="004435B4" w:rsidRDefault="004435B4" w:rsidP="004435B4">
            <w:pPr>
              <w:jc w:val="center"/>
              <w:rPr>
                <w:b/>
                <w:sz w:val="22"/>
                <w:szCs w:val="22"/>
              </w:rPr>
            </w:pPr>
            <w:r w:rsidRPr="004435B4">
              <w:rPr>
                <w:b/>
                <w:sz w:val="22"/>
                <w:szCs w:val="22"/>
              </w:rPr>
              <w:t>Inverse</w:t>
            </w:r>
          </w:p>
        </w:tc>
        <w:tc>
          <w:tcPr>
            <w:tcW w:w="5869" w:type="dxa"/>
          </w:tcPr>
          <w:p w:rsidR="004435B4" w:rsidRDefault="004435B4">
            <w:pPr>
              <w:rPr>
                <w:sz w:val="36"/>
              </w:rPr>
            </w:pPr>
          </w:p>
        </w:tc>
        <w:tc>
          <w:tcPr>
            <w:tcW w:w="3513" w:type="dxa"/>
          </w:tcPr>
          <w:p w:rsidR="004435B4" w:rsidRDefault="004435B4">
            <w:pPr>
              <w:rPr>
                <w:sz w:val="36"/>
              </w:rPr>
            </w:pPr>
          </w:p>
        </w:tc>
      </w:tr>
      <w:tr w:rsidR="004435B4" w:rsidTr="00B92472">
        <w:trPr>
          <w:trHeight w:val="995"/>
        </w:trPr>
        <w:tc>
          <w:tcPr>
            <w:tcW w:w="1683" w:type="dxa"/>
            <w:vAlign w:val="center"/>
          </w:tcPr>
          <w:p w:rsidR="004435B4" w:rsidRPr="004435B4" w:rsidRDefault="004435B4" w:rsidP="004435B4">
            <w:pPr>
              <w:jc w:val="center"/>
              <w:rPr>
                <w:b/>
                <w:sz w:val="22"/>
                <w:szCs w:val="22"/>
              </w:rPr>
            </w:pPr>
            <w:r w:rsidRPr="004435B4">
              <w:rPr>
                <w:b/>
                <w:sz w:val="22"/>
                <w:szCs w:val="22"/>
              </w:rPr>
              <w:t>Contrapositive</w:t>
            </w:r>
          </w:p>
        </w:tc>
        <w:tc>
          <w:tcPr>
            <w:tcW w:w="5869" w:type="dxa"/>
          </w:tcPr>
          <w:p w:rsidR="004435B4" w:rsidRDefault="004435B4">
            <w:pPr>
              <w:rPr>
                <w:sz w:val="36"/>
              </w:rPr>
            </w:pPr>
            <w:bookmarkStart w:id="0" w:name="_GoBack"/>
            <w:bookmarkEnd w:id="0"/>
          </w:p>
        </w:tc>
        <w:tc>
          <w:tcPr>
            <w:tcW w:w="3513" w:type="dxa"/>
          </w:tcPr>
          <w:p w:rsidR="004435B4" w:rsidRDefault="004435B4">
            <w:pPr>
              <w:rPr>
                <w:sz w:val="36"/>
              </w:rPr>
            </w:pPr>
          </w:p>
        </w:tc>
      </w:tr>
    </w:tbl>
    <w:p w:rsidR="00A631E0" w:rsidRDefault="00A631E0">
      <w:pPr>
        <w:rPr>
          <w:sz w:val="36"/>
        </w:rPr>
      </w:pPr>
    </w:p>
    <w:p w:rsidR="00B92472" w:rsidRDefault="00B92472">
      <w:pPr>
        <w:rPr>
          <w:sz w:val="36"/>
        </w:rPr>
      </w:pPr>
    </w:p>
    <w:p w:rsidR="00B92472" w:rsidRDefault="00B92472">
      <w:pPr>
        <w:rPr>
          <w:sz w:val="28"/>
          <w:szCs w:val="28"/>
        </w:rPr>
      </w:pPr>
      <w:proofErr w:type="spellStart"/>
      <w:r w:rsidRPr="00B92472">
        <w:rPr>
          <w:sz w:val="28"/>
          <w:szCs w:val="28"/>
        </w:rPr>
        <w:t>Biconditional</w:t>
      </w:r>
      <w:proofErr w:type="spellEnd"/>
      <w:r w:rsidRPr="00B92472">
        <w:rPr>
          <w:sz w:val="28"/>
          <w:szCs w:val="28"/>
        </w:rPr>
        <w:t xml:space="preserve"> example:</w:t>
      </w:r>
    </w:p>
    <w:p w:rsidR="00B92472" w:rsidRDefault="00B92472">
      <w:pPr>
        <w:rPr>
          <w:sz w:val="28"/>
          <w:szCs w:val="28"/>
        </w:rPr>
      </w:pPr>
    </w:p>
    <w:p w:rsidR="00B92472" w:rsidRDefault="00B92472">
      <w:pPr>
        <w:rPr>
          <w:sz w:val="28"/>
          <w:szCs w:val="28"/>
        </w:rPr>
      </w:pPr>
      <w:r>
        <w:rPr>
          <w:i/>
          <w:sz w:val="28"/>
          <w:szCs w:val="28"/>
        </w:rPr>
        <w:t>p:</w:t>
      </w:r>
      <w:r>
        <w:rPr>
          <w:sz w:val="28"/>
          <w:szCs w:val="28"/>
        </w:rPr>
        <w:t xml:space="preserve"> two lines intersect at right angles</w:t>
      </w:r>
    </w:p>
    <w:p w:rsidR="00B92472" w:rsidRDefault="00B92472">
      <w:pPr>
        <w:rPr>
          <w:sz w:val="28"/>
          <w:szCs w:val="28"/>
        </w:rPr>
      </w:pPr>
      <w:r>
        <w:rPr>
          <w:i/>
          <w:sz w:val="28"/>
          <w:szCs w:val="28"/>
        </w:rPr>
        <w:t>q</w:t>
      </w:r>
      <w:r>
        <w:rPr>
          <w:sz w:val="28"/>
          <w:szCs w:val="28"/>
        </w:rPr>
        <w:t>:  two lines are perpendicular</w:t>
      </w:r>
    </w:p>
    <w:p w:rsidR="00B92472" w:rsidRDefault="00B92472">
      <w:pPr>
        <w:rPr>
          <w:sz w:val="28"/>
          <w:szCs w:val="28"/>
        </w:rPr>
      </w:pPr>
    </w:p>
    <w:p w:rsidR="00B92472" w:rsidRDefault="00B92472">
      <w:pPr>
        <w:rPr>
          <w:sz w:val="28"/>
          <w:szCs w:val="28"/>
        </w:rPr>
      </w:pPr>
      <m:oMath>
        <m:r>
          <w:rPr>
            <w:rFonts w:ascii="Cambria Math" w:hAnsi="Cambria Math"/>
          </w:rPr>
          <m:t>p→q</m:t>
        </m:r>
      </m:oMath>
      <w:r>
        <w:rPr>
          <w:sz w:val="28"/>
          <w:szCs w:val="28"/>
        </w:rPr>
        <w:t xml:space="preserve"> :  ________________________________________________________________</w:t>
      </w:r>
    </w:p>
    <w:p w:rsidR="00B92472" w:rsidRDefault="00B92472">
      <w:pPr>
        <w:rPr>
          <w:sz w:val="28"/>
          <w:szCs w:val="28"/>
        </w:rPr>
      </w:pPr>
    </w:p>
    <w:p w:rsidR="00B92472" w:rsidRPr="00B92472" w:rsidRDefault="00B92472" w:rsidP="00B92472">
      <w:pPr>
        <w:rPr>
          <w:bCs/>
        </w:rPr>
      </w:pPr>
      <m:oMath>
        <m:r>
          <w:rPr>
            <w:rFonts w:ascii="Cambria Math" w:hAnsi="Cambria Math"/>
          </w:rPr>
          <m:t>q→p</m:t>
        </m:r>
      </m:oMath>
      <w:r>
        <w:rPr>
          <w:bCs/>
        </w:rPr>
        <w:t xml:space="preserve"> :  ___________________________________________________________________________</w:t>
      </w:r>
    </w:p>
    <w:p w:rsidR="00B92472" w:rsidRDefault="00B92472">
      <w:pPr>
        <w:rPr>
          <w:sz w:val="28"/>
          <w:szCs w:val="28"/>
        </w:rPr>
      </w:pPr>
    </w:p>
    <w:p w:rsidR="00A631E0" w:rsidRDefault="00B92472" w:rsidP="00B92472">
      <w:pPr>
        <w:rPr>
          <w:sz w:val="28"/>
          <w:szCs w:val="28"/>
        </w:rPr>
      </w:pPr>
      <m:oMath>
        <m:r>
          <w:rPr>
            <w:rFonts w:ascii="Cambria Math" w:hAnsi="Cambria Math"/>
          </w:rPr>
          <m:t>p↔q</m:t>
        </m:r>
      </m:oMath>
      <w:r>
        <w:rPr>
          <w:bCs/>
        </w:rPr>
        <w:t xml:space="preserve"> :  ____________________________________________________________________________</w:t>
      </w:r>
    </w:p>
    <w:sectPr w:rsidR="00A631E0" w:rsidSect="00A5511D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05A" w:rsidRDefault="001A205A" w:rsidP="00A631E0">
      <w:r>
        <w:separator/>
      </w:r>
    </w:p>
  </w:endnote>
  <w:endnote w:type="continuationSeparator" w:id="0">
    <w:p w:rsidR="001A205A" w:rsidRDefault="001A205A" w:rsidP="00A63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05A" w:rsidRDefault="001A205A" w:rsidP="00A631E0">
      <w:r>
        <w:separator/>
      </w:r>
    </w:p>
  </w:footnote>
  <w:footnote w:type="continuationSeparator" w:id="0">
    <w:p w:rsidR="001A205A" w:rsidRDefault="001A205A" w:rsidP="00A63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1E0" w:rsidRDefault="00A631E0" w:rsidP="00A631E0">
    <w:pPr>
      <w:pStyle w:val="BodyTextIndent"/>
      <w:jc w:val="center"/>
      <w:rPr>
        <w:sz w:val="28"/>
        <w:szCs w:val="28"/>
      </w:rPr>
    </w:pPr>
    <w:r w:rsidRPr="00A631E0">
      <w:rPr>
        <w:sz w:val="28"/>
        <w:szCs w:val="28"/>
      </w:rPr>
      <w:t>1.</w:t>
    </w:r>
    <w:r w:rsidR="004435B4">
      <w:rPr>
        <w:sz w:val="28"/>
        <w:szCs w:val="28"/>
      </w:rPr>
      <w:t>5</w:t>
    </w:r>
    <w:r>
      <w:rPr>
        <w:sz w:val="28"/>
        <w:szCs w:val="28"/>
      </w:rPr>
      <w:t xml:space="preserve"> Notes </w:t>
    </w:r>
  </w:p>
  <w:p w:rsidR="00A631E0" w:rsidRPr="00A631E0" w:rsidRDefault="004435B4" w:rsidP="00A631E0">
    <w:pPr>
      <w:pStyle w:val="BodyTextIndent"/>
      <w:jc w:val="center"/>
      <w:rPr>
        <w:sz w:val="28"/>
        <w:szCs w:val="28"/>
      </w:rPr>
    </w:pPr>
    <w:r>
      <w:rPr>
        <w:sz w:val="28"/>
        <w:szCs w:val="28"/>
      </w:rPr>
      <w:t>Conditional</w:t>
    </w:r>
    <w:r w:rsidR="00A631E0">
      <w:rPr>
        <w:sz w:val="28"/>
        <w:szCs w:val="28"/>
      </w:rPr>
      <w:t xml:space="preserve"> Statements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71D2A"/>
    <w:multiLevelType w:val="hybridMultilevel"/>
    <w:tmpl w:val="B6C65A7A"/>
    <w:lvl w:ilvl="0" w:tplc="076E7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11D"/>
    <w:rsid w:val="001A205A"/>
    <w:rsid w:val="004435B4"/>
    <w:rsid w:val="00A5511D"/>
    <w:rsid w:val="00A631E0"/>
    <w:rsid w:val="00B92472"/>
    <w:rsid w:val="00DC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344325"/>
  <w15:docId w15:val="{8CE49376-0C7F-407A-82E6-2BA118FE5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360" w:hanging="360"/>
    </w:pPr>
    <w:rPr>
      <w:b/>
      <w:bCs/>
      <w:sz w:val="40"/>
    </w:rPr>
  </w:style>
  <w:style w:type="paragraph" w:styleId="ListParagraph">
    <w:name w:val="List Paragraph"/>
    <w:basedOn w:val="Normal"/>
    <w:uiPriority w:val="34"/>
    <w:qFormat/>
    <w:rsid w:val="00A631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31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1E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1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1E0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1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1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3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24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Deductive Structure: a system of thought in which conclusions are justified by means of previously assumed or proved statement</vt:lpstr>
    </vt:vector>
  </TitlesOfParts>
  <Company>Dell Computer Corporation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Deductive Structure: a system of thought in which conclusions are justified by means of previously assumed or proved statement</dc:title>
  <dc:creator>Preferred Customer</dc:creator>
  <cp:lastModifiedBy>Clark, Stacy</cp:lastModifiedBy>
  <cp:revision>3</cp:revision>
  <cp:lastPrinted>2018-08-23T19:49:00Z</cp:lastPrinted>
  <dcterms:created xsi:type="dcterms:W3CDTF">2018-08-23T19:48:00Z</dcterms:created>
  <dcterms:modified xsi:type="dcterms:W3CDTF">2018-08-23T20:11:00Z</dcterms:modified>
</cp:coreProperties>
</file>