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B65" w:rsidRDefault="00B46B65">
      <w:r>
        <w:t xml:space="preserve">Subject:  </w:t>
      </w:r>
      <w:r w:rsidR="00DB2537" w:rsidRPr="00FE134B">
        <w:rPr>
          <w:u w:val="single"/>
        </w:rPr>
        <w:t>Math</w:t>
      </w:r>
      <w:r w:rsidRPr="00FE134B">
        <w:rPr>
          <w:u w:val="single"/>
        </w:rPr>
        <w:t>ematics</w:t>
      </w:r>
      <w:r>
        <w:t xml:space="preserve">       </w:t>
      </w:r>
      <w:r w:rsidR="00BC2DD4">
        <w:t xml:space="preserve"> Teacher:  ___________________________             </w:t>
      </w:r>
      <w:r>
        <w:t xml:space="preserve">                Grade Level: K-12</w:t>
      </w:r>
    </w:p>
    <w:p w:rsidR="00B67EC9" w:rsidRDefault="00B46B65">
      <w:r>
        <w:t xml:space="preserve">Enduring Skill:  </w:t>
      </w:r>
      <w:r w:rsidR="00DB2537" w:rsidRPr="00B46B65">
        <w:rPr>
          <w:u w:val="single"/>
        </w:rPr>
        <w:t>Mathematical Practice #5</w:t>
      </w:r>
      <w:r w:rsidR="00F963AA">
        <w:rPr>
          <w:u w:val="single"/>
        </w:rPr>
        <w:t>:</w:t>
      </w:r>
      <w:bookmarkStart w:id="0" w:name="_GoBack"/>
      <w:bookmarkEnd w:id="0"/>
      <w:r w:rsidR="00DB2537" w:rsidRPr="00B46B65">
        <w:rPr>
          <w:u w:val="single"/>
        </w:rPr>
        <w:t xml:space="preserve"> Use Appropriate Tools Strategically</w:t>
      </w:r>
      <w:r w:rsidR="00DB2537">
        <w:t xml:space="preserve"> </w:t>
      </w:r>
    </w:p>
    <w:tbl>
      <w:tblPr>
        <w:tblStyle w:val="TableGrid"/>
        <w:tblW w:w="0" w:type="auto"/>
        <w:tblLook w:val="04A0" w:firstRow="1" w:lastRow="0" w:firstColumn="1" w:lastColumn="0" w:noHBand="0" w:noVBand="1"/>
      </w:tblPr>
      <w:tblGrid>
        <w:gridCol w:w="1794"/>
        <w:gridCol w:w="2864"/>
        <w:gridCol w:w="271"/>
        <w:gridCol w:w="269"/>
        <w:gridCol w:w="2602"/>
        <w:gridCol w:w="269"/>
        <w:gridCol w:w="271"/>
        <w:gridCol w:w="2689"/>
        <w:gridCol w:w="181"/>
        <w:gridCol w:w="317"/>
        <w:gridCol w:w="2863"/>
      </w:tblGrid>
      <w:tr w:rsidR="009103ED" w:rsidTr="00DB2537">
        <w:tc>
          <w:tcPr>
            <w:tcW w:w="1798" w:type="dxa"/>
            <w:vMerge w:val="restart"/>
            <w:shd w:val="clear" w:color="auto" w:fill="BFBFBF" w:themeFill="background1" w:themeFillShade="BF"/>
          </w:tcPr>
          <w:p w:rsidR="009103ED" w:rsidRDefault="009103ED" w:rsidP="009103ED">
            <w:pPr>
              <w:jc w:val="center"/>
              <w:rPr>
                <w:rFonts w:eastAsia="MS Gothic" w:cs="David"/>
                <w:b/>
              </w:rPr>
            </w:pPr>
          </w:p>
          <w:p w:rsidR="009103ED" w:rsidRPr="009103ED" w:rsidRDefault="009103ED" w:rsidP="009103ED">
            <w:pPr>
              <w:jc w:val="center"/>
              <w:rPr>
                <w:rFonts w:eastAsia="MS Gothic" w:cs="David"/>
                <w:b/>
              </w:rPr>
            </w:pPr>
            <w:r w:rsidRPr="009103ED">
              <w:rPr>
                <w:rFonts w:eastAsia="MS Gothic" w:cs="David"/>
                <w:b/>
              </w:rPr>
              <w:t>Criteria</w:t>
            </w:r>
          </w:p>
        </w:tc>
        <w:tc>
          <w:tcPr>
            <w:tcW w:w="3148" w:type="dxa"/>
            <w:gridSpan w:val="2"/>
            <w:shd w:val="clear" w:color="auto" w:fill="BFBFBF" w:themeFill="background1" w:themeFillShade="BF"/>
          </w:tcPr>
          <w:p w:rsidR="009103ED" w:rsidRPr="009103ED" w:rsidRDefault="009103ED" w:rsidP="009103ED">
            <w:pPr>
              <w:jc w:val="center"/>
              <w:rPr>
                <w:b/>
              </w:rPr>
            </w:pPr>
            <w:r w:rsidRPr="009103ED">
              <w:rPr>
                <w:b/>
              </w:rPr>
              <w:t>Not Yet</w:t>
            </w:r>
          </w:p>
          <w:p w:rsidR="009103ED" w:rsidRPr="009103ED" w:rsidRDefault="009103ED" w:rsidP="009103ED">
            <w:pPr>
              <w:jc w:val="center"/>
              <w:rPr>
                <w:b/>
              </w:rPr>
            </w:pPr>
          </w:p>
        </w:tc>
        <w:tc>
          <w:tcPr>
            <w:tcW w:w="3148" w:type="dxa"/>
            <w:gridSpan w:val="3"/>
            <w:shd w:val="clear" w:color="auto" w:fill="BFBFBF" w:themeFill="background1" w:themeFillShade="BF"/>
          </w:tcPr>
          <w:p w:rsidR="009103ED" w:rsidRPr="009103ED" w:rsidRDefault="009103ED" w:rsidP="009103ED">
            <w:pPr>
              <w:jc w:val="center"/>
              <w:rPr>
                <w:b/>
              </w:rPr>
            </w:pPr>
            <w:r w:rsidRPr="009103ED">
              <w:rPr>
                <w:b/>
              </w:rPr>
              <w:t>Approaches Expectations</w:t>
            </w:r>
          </w:p>
        </w:tc>
        <w:tc>
          <w:tcPr>
            <w:tcW w:w="3152" w:type="dxa"/>
            <w:gridSpan w:val="3"/>
            <w:shd w:val="clear" w:color="auto" w:fill="BFBFBF" w:themeFill="background1" w:themeFillShade="BF"/>
          </w:tcPr>
          <w:p w:rsidR="009103ED" w:rsidRPr="009103ED" w:rsidRDefault="009103ED" w:rsidP="009103ED">
            <w:pPr>
              <w:jc w:val="center"/>
              <w:rPr>
                <w:b/>
              </w:rPr>
            </w:pPr>
            <w:r w:rsidRPr="009103ED">
              <w:rPr>
                <w:b/>
              </w:rPr>
              <w:t>Meets Expectations</w:t>
            </w:r>
          </w:p>
        </w:tc>
        <w:tc>
          <w:tcPr>
            <w:tcW w:w="3192" w:type="dxa"/>
            <w:gridSpan w:val="2"/>
            <w:shd w:val="clear" w:color="auto" w:fill="BFBFBF" w:themeFill="background1" w:themeFillShade="BF"/>
          </w:tcPr>
          <w:p w:rsidR="009103ED" w:rsidRPr="009103ED" w:rsidRDefault="009103ED" w:rsidP="009103ED">
            <w:pPr>
              <w:jc w:val="center"/>
              <w:rPr>
                <w:b/>
              </w:rPr>
            </w:pPr>
            <w:r w:rsidRPr="009103ED">
              <w:rPr>
                <w:b/>
              </w:rPr>
              <w:t>Exceeds Expectations</w:t>
            </w:r>
          </w:p>
        </w:tc>
      </w:tr>
      <w:tr w:rsidR="009103ED" w:rsidTr="00DB2537">
        <w:tc>
          <w:tcPr>
            <w:tcW w:w="1798" w:type="dxa"/>
            <w:vMerge/>
            <w:shd w:val="clear" w:color="auto" w:fill="BFBFBF" w:themeFill="background1" w:themeFillShade="BF"/>
          </w:tcPr>
          <w:p w:rsidR="009103ED" w:rsidRDefault="009103ED"/>
        </w:tc>
        <w:tc>
          <w:tcPr>
            <w:tcW w:w="2877" w:type="dxa"/>
            <w:shd w:val="clear" w:color="auto" w:fill="BFBFBF" w:themeFill="background1" w:themeFillShade="BF"/>
          </w:tcPr>
          <w:p w:rsidR="009103ED" w:rsidRPr="009103ED" w:rsidRDefault="009103ED" w:rsidP="009103ED">
            <w:pPr>
              <w:jc w:val="center"/>
              <w:rPr>
                <w:b/>
              </w:rPr>
            </w:pPr>
            <w:r w:rsidRPr="009103ED">
              <w:rPr>
                <w:b/>
              </w:rPr>
              <w:t>1</w:t>
            </w:r>
          </w:p>
        </w:tc>
        <w:tc>
          <w:tcPr>
            <w:tcW w:w="540" w:type="dxa"/>
            <w:gridSpan w:val="2"/>
            <w:shd w:val="clear" w:color="auto" w:fill="BFBFBF" w:themeFill="background1" w:themeFillShade="BF"/>
          </w:tcPr>
          <w:p w:rsidR="009103ED" w:rsidRPr="009103ED" w:rsidRDefault="009103ED" w:rsidP="009103ED">
            <w:pPr>
              <w:jc w:val="center"/>
              <w:rPr>
                <w:b/>
              </w:rPr>
            </w:pPr>
            <w:r w:rsidRPr="009103ED">
              <w:rPr>
                <w:b/>
              </w:rPr>
              <w:t>1.5</w:t>
            </w:r>
          </w:p>
        </w:tc>
        <w:tc>
          <w:tcPr>
            <w:tcW w:w="2610" w:type="dxa"/>
            <w:shd w:val="clear" w:color="auto" w:fill="BFBFBF" w:themeFill="background1" w:themeFillShade="BF"/>
          </w:tcPr>
          <w:p w:rsidR="009103ED" w:rsidRPr="009103ED" w:rsidRDefault="009103ED" w:rsidP="009103ED">
            <w:pPr>
              <w:jc w:val="center"/>
              <w:rPr>
                <w:b/>
              </w:rPr>
            </w:pPr>
            <w:r w:rsidRPr="009103ED">
              <w:rPr>
                <w:b/>
              </w:rPr>
              <w:t>2</w:t>
            </w:r>
          </w:p>
        </w:tc>
        <w:tc>
          <w:tcPr>
            <w:tcW w:w="540" w:type="dxa"/>
            <w:gridSpan w:val="2"/>
            <w:shd w:val="clear" w:color="auto" w:fill="BFBFBF" w:themeFill="background1" w:themeFillShade="BF"/>
          </w:tcPr>
          <w:p w:rsidR="009103ED" w:rsidRPr="009103ED" w:rsidRDefault="009103ED" w:rsidP="009103ED">
            <w:pPr>
              <w:jc w:val="center"/>
              <w:rPr>
                <w:b/>
              </w:rPr>
            </w:pPr>
            <w:r w:rsidRPr="009103ED">
              <w:rPr>
                <w:b/>
              </w:rPr>
              <w:t>2.5</w:t>
            </w:r>
          </w:p>
        </w:tc>
        <w:tc>
          <w:tcPr>
            <w:tcW w:w="2700" w:type="dxa"/>
            <w:shd w:val="clear" w:color="auto" w:fill="BFBFBF" w:themeFill="background1" w:themeFillShade="BF"/>
          </w:tcPr>
          <w:p w:rsidR="009103ED" w:rsidRPr="009103ED" w:rsidRDefault="009103ED" w:rsidP="009103ED">
            <w:pPr>
              <w:jc w:val="center"/>
              <w:rPr>
                <w:b/>
              </w:rPr>
            </w:pPr>
            <w:r w:rsidRPr="009103ED">
              <w:rPr>
                <w:b/>
              </w:rPr>
              <w:t>3</w:t>
            </w:r>
          </w:p>
        </w:tc>
        <w:tc>
          <w:tcPr>
            <w:tcW w:w="498" w:type="dxa"/>
            <w:gridSpan w:val="2"/>
            <w:shd w:val="clear" w:color="auto" w:fill="BFBFBF" w:themeFill="background1" w:themeFillShade="BF"/>
          </w:tcPr>
          <w:p w:rsidR="009103ED" w:rsidRPr="009103ED" w:rsidRDefault="009103ED" w:rsidP="009103ED">
            <w:pPr>
              <w:jc w:val="center"/>
              <w:rPr>
                <w:b/>
              </w:rPr>
            </w:pPr>
            <w:r w:rsidRPr="009103ED">
              <w:rPr>
                <w:b/>
              </w:rPr>
              <w:t>3.5</w:t>
            </w:r>
          </w:p>
        </w:tc>
        <w:tc>
          <w:tcPr>
            <w:tcW w:w="2875" w:type="dxa"/>
            <w:shd w:val="clear" w:color="auto" w:fill="BFBFBF" w:themeFill="background1" w:themeFillShade="BF"/>
          </w:tcPr>
          <w:p w:rsidR="009103ED" w:rsidRPr="009103ED" w:rsidRDefault="009103ED" w:rsidP="009103ED">
            <w:pPr>
              <w:jc w:val="center"/>
              <w:rPr>
                <w:b/>
              </w:rPr>
            </w:pPr>
            <w:r w:rsidRPr="009103ED">
              <w:rPr>
                <w:b/>
              </w:rPr>
              <w:t>4</w:t>
            </w:r>
          </w:p>
        </w:tc>
      </w:tr>
      <w:tr w:rsidR="00DB2537" w:rsidTr="00DB2537">
        <w:tc>
          <w:tcPr>
            <w:tcW w:w="1798" w:type="dxa"/>
          </w:tcPr>
          <w:p w:rsidR="00DB2537" w:rsidRDefault="00DB2537" w:rsidP="001B55F9">
            <w:pPr>
              <w:pStyle w:val="Normal1"/>
              <w:jc w:val="center"/>
            </w:pPr>
            <w:r>
              <w:rPr>
                <w:b/>
                <w:i/>
              </w:rPr>
              <w:t>Students use tools strategically in solving problems.</w:t>
            </w:r>
          </w:p>
        </w:tc>
        <w:tc>
          <w:tcPr>
            <w:tcW w:w="2877" w:type="dxa"/>
          </w:tcPr>
          <w:p w:rsidR="00DB2537" w:rsidRDefault="00DB2537" w:rsidP="001B55F9">
            <w:pPr>
              <w:pStyle w:val="Normal1"/>
            </w:pPr>
          </w:p>
          <w:p w:rsidR="00DB2537" w:rsidRDefault="00DB2537" w:rsidP="001B55F9">
            <w:pPr>
              <w:pStyle w:val="Normal1"/>
            </w:pPr>
            <w:r>
              <w:t>Limited attempt to consider appropriate tools.</w:t>
            </w:r>
          </w:p>
        </w:tc>
        <w:tc>
          <w:tcPr>
            <w:tcW w:w="540" w:type="dxa"/>
            <w:gridSpan w:val="2"/>
          </w:tcPr>
          <w:p w:rsidR="00DB2537" w:rsidRDefault="00DB2537" w:rsidP="001B55F9">
            <w:pPr>
              <w:pStyle w:val="Normal1"/>
            </w:pPr>
          </w:p>
        </w:tc>
        <w:tc>
          <w:tcPr>
            <w:tcW w:w="2610" w:type="dxa"/>
          </w:tcPr>
          <w:p w:rsidR="00DB2537" w:rsidRDefault="00DB2537" w:rsidP="001B55F9">
            <w:pPr>
              <w:pStyle w:val="Normal1"/>
            </w:pPr>
          </w:p>
          <w:p w:rsidR="00DB2537" w:rsidRDefault="00DB2537" w:rsidP="001B55F9">
            <w:pPr>
              <w:pStyle w:val="Normal1"/>
            </w:pPr>
            <w:r>
              <w:t xml:space="preserve">Identifies appropriate tools but is unable to distinguish their appropriateness. </w:t>
            </w:r>
          </w:p>
        </w:tc>
        <w:tc>
          <w:tcPr>
            <w:tcW w:w="540" w:type="dxa"/>
            <w:gridSpan w:val="2"/>
          </w:tcPr>
          <w:p w:rsidR="00DB2537" w:rsidRDefault="00DB2537" w:rsidP="001B55F9">
            <w:pPr>
              <w:pStyle w:val="Normal1"/>
            </w:pPr>
          </w:p>
        </w:tc>
        <w:tc>
          <w:tcPr>
            <w:tcW w:w="2700" w:type="dxa"/>
          </w:tcPr>
          <w:p w:rsidR="00DB2537" w:rsidRDefault="00DB2537" w:rsidP="001B55F9">
            <w:pPr>
              <w:pStyle w:val="Normal1"/>
            </w:pPr>
            <w:r>
              <w:t>Consider available tools when solving a problem, making decisions about when tools are appropriate to use, recognizing insight to be gained and their limitations.</w:t>
            </w:r>
          </w:p>
        </w:tc>
        <w:tc>
          <w:tcPr>
            <w:tcW w:w="498" w:type="dxa"/>
            <w:gridSpan w:val="2"/>
          </w:tcPr>
          <w:p w:rsidR="00DB2537" w:rsidRDefault="00DB2537" w:rsidP="001B55F9">
            <w:pPr>
              <w:pStyle w:val="Normal1"/>
            </w:pPr>
          </w:p>
        </w:tc>
        <w:tc>
          <w:tcPr>
            <w:tcW w:w="2875" w:type="dxa"/>
          </w:tcPr>
          <w:p w:rsidR="00DB2537" w:rsidRDefault="00DB2537" w:rsidP="001B55F9">
            <w:pPr>
              <w:pStyle w:val="Normal1"/>
            </w:pPr>
            <w:r>
              <w:t>Consider available tools when solving a problem, making decisions about when tools are appropriate to use, recognizing insight to be gained and their limitations, using tools to explore and deepen their understanding of concepts.</w:t>
            </w:r>
          </w:p>
        </w:tc>
      </w:tr>
      <w:tr w:rsidR="00DB2537" w:rsidTr="00DB2537">
        <w:tc>
          <w:tcPr>
            <w:tcW w:w="1798" w:type="dxa"/>
          </w:tcPr>
          <w:p w:rsidR="00DB2537" w:rsidRDefault="00DB2537" w:rsidP="001B55F9">
            <w:pPr>
              <w:pStyle w:val="Normal1"/>
              <w:jc w:val="center"/>
            </w:pPr>
            <w:r>
              <w:rPr>
                <w:b/>
                <w:i/>
              </w:rPr>
              <w:t>Students use mathematical resources.</w:t>
            </w:r>
          </w:p>
        </w:tc>
        <w:tc>
          <w:tcPr>
            <w:tcW w:w="2877" w:type="dxa"/>
          </w:tcPr>
          <w:p w:rsidR="00DB2537" w:rsidRDefault="00DB2537" w:rsidP="001B55F9">
            <w:pPr>
              <w:pStyle w:val="Normal1"/>
            </w:pPr>
            <w:r>
              <w:t xml:space="preserve">Unable to identify relevant external resources. </w:t>
            </w:r>
          </w:p>
        </w:tc>
        <w:tc>
          <w:tcPr>
            <w:tcW w:w="540" w:type="dxa"/>
            <w:gridSpan w:val="2"/>
          </w:tcPr>
          <w:p w:rsidR="00DB2537" w:rsidRDefault="00DB2537" w:rsidP="001B55F9">
            <w:pPr>
              <w:pStyle w:val="Normal1"/>
            </w:pPr>
          </w:p>
        </w:tc>
        <w:tc>
          <w:tcPr>
            <w:tcW w:w="2610" w:type="dxa"/>
          </w:tcPr>
          <w:p w:rsidR="00DB2537" w:rsidRDefault="00DB2537" w:rsidP="001B55F9">
            <w:pPr>
              <w:pStyle w:val="Normal1"/>
            </w:pPr>
            <w:r>
              <w:t xml:space="preserve">Identifies a </w:t>
            </w:r>
            <w:r w:rsidR="00B46B65">
              <w:t>relevant external</w:t>
            </w:r>
            <w:r>
              <w:t xml:space="preserve"> resource but is unable to use that resource to pose or solve problems. </w:t>
            </w:r>
          </w:p>
        </w:tc>
        <w:tc>
          <w:tcPr>
            <w:tcW w:w="540" w:type="dxa"/>
            <w:gridSpan w:val="2"/>
          </w:tcPr>
          <w:p w:rsidR="00DB2537" w:rsidRDefault="00DB2537" w:rsidP="001B55F9">
            <w:pPr>
              <w:pStyle w:val="Normal1"/>
            </w:pPr>
          </w:p>
        </w:tc>
        <w:tc>
          <w:tcPr>
            <w:tcW w:w="2700" w:type="dxa"/>
          </w:tcPr>
          <w:p w:rsidR="00DB2537" w:rsidRDefault="00DB2537" w:rsidP="001B55F9">
            <w:pPr>
              <w:pStyle w:val="Normal1"/>
            </w:pPr>
            <w:r>
              <w:t>Identify relevant external mathematical resources (such as digital content or research) and use them to pose or solve problems.</w:t>
            </w:r>
          </w:p>
        </w:tc>
        <w:tc>
          <w:tcPr>
            <w:tcW w:w="498" w:type="dxa"/>
            <w:gridSpan w:val="2"/>
          </w:tcPr>
          <w:p w:rsidR="00DB2537" w:rsidRDefault="00DB2537" w:rsidP="001B55F9">
            <w:pPr>
              <w:pStyle w:val="Normal1"/>
            </w:pPr>
          </w:p>
        </w:tc>
        <w:tc>
          <w:tcPr>
            <w:tcW w:w="2875" w:type="dxa"/>
          </w:tcPr>
          <w:p w:rsidR="00DB2537" w:rsidRDefault="00DB2537" w:rsidP="001B55F9">
            <w:pPr>
              <w:pStyle w:val="Normal1"/>
            </w:pPr>
            <w:r>
              <w:t>Identify relevant external mathematical resources (such as digital content or research) and use them to pose or solve problems, using tools to explore and deepen their understanding of concepts.</w:t>
            </w:r>
          </w:p>
        </w:tc>
      </w:tr>
      <w:tr w:rsidR="00DB2537" w:rsidTr="00DB2537">
        <w:tc>
          <w:tcPr>
            <w:tcW w:w="1798" w:type="dxa"/>
          </w:tcPr>
          <w:p w:rsidR="00DB2537" w:rsidRDefault="00DB2537" w:rsidP="001B55F9">
            <w:pPr>
              <w:pStyle w:val="Normal1"/>
              <w:jc w:val="center"/>
            </w:pPr>
            <w:r>
              <w:rPr>
                <w:b/>
                <w:i/>
              </w:rPr>
              <w:t>Students use tools in developing mathematical models.</w:t>
            </w:r>
          </w:p>
        </w:tc>
        <w:tc>
          <w:tcPr>
            <w:tcW w:w="2877" w:type="dxa"/>
          </w:tcPr>
          <w:p w:rsidR="00DB2537" w:rsidRDefault="00DB2537" w:rsidP="001B55F9">
            <w:pPr>
              <w:pStyle w:val="Normal1"/>
            </w:pPr>
          </w:p>
          <w:p w:rsidR="00DB2537" w:rsidRDefault="00DB2537" w:rsidP="001B55F9">
            <w:pPr>
              <w:pStyle w:val="Normal1"/>
            </w:pPr>
            <w:r>
              <w:t>Limited or inappropriate use of tools.</w:t>
            </w:r>
          </w:p>
        </w:tc>
        <w:tc>
          <w:tcPr>
            <w:tcW w:w="540" w:type="dxa"/>
            <w:gridSpan w:val="2"/>
          </w:tcPr>
          <w:p w:rsidR="00DB2537" w:rsidRDefault="00DB2537" w:rsidP="001B55F9">
            <w:pPr>
              <w:pStyle w:val="Normal1"/>
            </w:pPr>
          </w:p>
        </w:tc>
        <w:tc>
          <w:tcPr>
            <w:tcW w:w="2610" w:type="dxa"/>
          </w:tcPr>
          <w:p w:rsidR="00DB2537" w:rsidRDefault="00DB2537" w:rsidP="001B55F9">
            <w:pPr>
              <w:pStyle w:val="Normal1"/>
            </w:pPr>
            <w:r>
              <w:t>Attempts to utilize some tools in creating or analyzing mathematical models.</w:t>
            </w:r>
          </w:p>
        </w:tc>
        <w:tc>
          <w:tcPr>
            <w:tcW w:w="540" w:type="dxa"/>
            <w:gridSpan w:val="2"/>
          </w:tcPr>
          <w:p w:rsidR="00DB2537" w:rsidRDefault="00DB2537" w:rsidP="001B55F9">
            <w:pPr>
              <w:pStyle w:val="Normal1"/>
            </w:pPr>
          </w:p>
        </w:tc>
        <w:tc>
          <w:tcPr>
            <w:tcW w:w="2700" w:type="dxa"/>
          </w:tcPr>
          <w:p w:rsidR="00DB2537" w:rsidRDefault="00DB2537" w:rsidP="001B55F9">
            <w:pPr>
              <w:pStyle w:val="Normal1"/>
            </w:pPr>
            <w:r>
              <w:t>Utilize tools in creating mathematical models, using technology to visualize the results of varying assumptions, exploring consequences, or comparing predictions with data.</w:t>
            </w:r>
          </w:p>
        </w:tc>
        <w:tc>
          <w:tcPr>
            <w:tcW w:w="498" w:type="dxa"/>
            <w:gridSpan w:val="2"/>
          </w:tcPr>
          <w:p w:rsidR="00DB2537" w:rsidRDefault="00DB2537" w:rsidP="001B55F9">
            <w:pPr>
              <w:pStyle w:val="Normal1"/>
            </w:pPr>
          </w:p>
        </w:tc>
        <w:tc>
          <w:tcPr>
            <w:tcW w:w="2875" w:type="dxa"/>
          </w:tcPr>
          <w:p w:rsidR="00DB2537" w:rsidRDefault="00DB2537" w:rsidP="001B55F9">
            <w:pPr>
              <w:pStyle w:val="Normal1"/>
            </w:pPr>
            <w:r>
              <w:t>Utilize tools in creating mathematical models, using technology to visualize the results of varying assumptions, exploring consequences, or comparing predictions with data, using tools to explore and deepen their understanding of concepts.</w:t>
            </w:r>
          </w:p>
        </w:tc>
      </w:tr>
    </w:tbl>
    <w:p w:rsidR="009103ED" w:rsidRDefault="009103ED"/>
    <w:sectPr w:rsidR="009103ED" w:rsidSect="00BC2DD4">
      <w:footerReference w:type="default" r:id="rId6"/>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3ED" w:rsidRDefault="009103ED" w:rsidP="009103ED">
      <w:pPr>
        <w:spacing w:after="0" w:line="240" w:lineRule="auto"/>
      </w:pPr>
      <w:r>
        <w:separator/>
      </w:r>
    </w:p>
  </w:endnote>
  <w:endnote w:type="continuationSeparator" w:id="0">
    <w:p w:rsidR="009103ED" w:rsidRDefault="009103ED" w:rsidP="00910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3ED" w:rsidRDefault="009103ED">
    <w:pPr>
      <w:pStyle w:val="Footer"/>
    </w:pPr>
    <w:r>
      <w:t>TPGES Tools and Templates</w:t>
    </w:r>
    <w:r>
      <w:ptab w:relativeTo="margin" w:alignment="center" w:leader="none"/>
    </w:r>
    <w:r>
      <w:t>Fayette County Public Schools</w:t>
    </w:r>
    <w:r>
      <w:ptab w:relativeTo="margin" w:alignment="right" w:leader="none"/>
    </w:r>
    <w:r>
      <w:t>July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3ED" w:rsidRDefault="009103ED" w:rsidP="009103ED">
      <w:pPr>
        <w:spacing w:after="0" w:line="240" w:lineRule="auto"/>
      </w:pPr>
      <w:r>
        <w:separator/>
      </w:r>
    </w:p>
  </w:footnote>
  <w:footnote w:type="continuationSeparator" w:id="0">
    <w:p w:rsidR="009103ED" w:rsidRDefault="009103ED" w:rsidP="009103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DD4"/>
    <w:rsid w:val="003A1B0C"/>
    <w:rsid w:val="009103ED"/>
    <w:rsid w:val="00B46B65"/>
    <w:rsid w:val="00B67EC9"/>
    <w:rsid w:val="00BC2DD4"/>
    <w:rsid w:val="00C01C26"/>
    <w:rsid w:val="00DB2537"/>
    <w:rsid w:val="00F963AA"/>
    <w:rsid w:val="00FE13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F623F90-AECD-4E63-B226-CAFD950B3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3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03ED"/>
  </w:style>
  <w:style w:type="paragraph" w:styleId="Footer">
    <w:name w:val="footer"/>
    <w:basedOn w:val="Normal"/>
    <w:link w:val="FooterChar"/>
    <w:uiPriority w:val="99"/>
    <w:unhideWhenUsed/>
    <w:rsid w:val="009103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3ED"/>
  </w:style>
  <w:style w:type="table" w:styleId="TableGrid">
    <w:name w:val="Table Grid"/>
    <w:basedOn w:val="TableNormal"/>
    <w:uiPriority w:val="39"/>
    <w:rsid w:val="00910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DB2537"/>
    <w:rPr>
      <w:rFonts w:ascii="Calibri" w:eastAsia="Calibri" w:hAnsi="Calibri" w:cs="Calibri"/>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Feese, Natalee</dc:creator>
  <cp:keywords/>
  <dc:description/>
  <cp:lastModifiedBy>Feese, Natalee</cp:lastModifiedBy>
  <cp:revision>2</cp:revision>
  <dcterms:created xsi:type="dcterms:W3CDTF">2014-07-29T20:26:00Z</dcterms:created>
  <dcterms:modified xsi:type="dcterms:W3CDTF">2014-07-29T20:26:00Z</dcterms:modified>
</cp:coreProperties>
</file>