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DD4" w:rsidRDefault="00BC2DD4" w:rsidP="00E130D2">
      <w:r w:rsidRPr="00E130D2">
        <w:rPr>
          <w:b/>
        </w:rPr>
        <w:t>Subject</w:t>
      </w:r>
      <w:r>
        <w:t xml:space="preserve">:  </w:t>
      </w:r>
      <w:r w:rsidR="00E130D2" w:rsidRPr="00DC69F0">
        <w:rPr>
          <w:u w:val="single"/>
        </w:rPr>
        <w:t>Mathematics</w:t>
      </w:r>
      <w:r>
        <w:t xml:space="preserve">        Teacher:  ________________________</w:t>
      </w:r>
      <w:r w:rsidR="003867C2">
        <w:t xml:space="preserve">___   </w:t>
      </w:r>
      <w:r>
        <w:t xml:space="preserve">Grade Level:  </w:t>
      </w:r>
      <w:r w:rsidR="00904910">
        <w:t>K-12</w:t>
      </w:r>
    </w:p>
    <w:p w:rsidR="00B67EC9" w:rsidRPr="00DC69F0" w:rsidRDefault="00BC2DD4">
      <w:r w:rsidRPr="00E130D2">
        <w:rPr>
          <w:b/>
        </w:rPr>
        <w:t xml:space="preserve"> </w:t>
      </w:r>
      <w:r w:rsidR="009103ED" w:rsidRPr="00E130D2">
        <w:rPr>
          <w:b/>
        </w:rPr>
        <w:t xml:space="preserve">Enduring Skill:  </w:t>
      </w:r>
      <w:r w:rsidR="00E130D2" w:rsidRPr="00DC69F0">
        <w:rPr>
          <w:u w:val="single"/>
        </w:rPr>
        <w:t xml:space="preserve">Mathematical Practice </w:t>
      </w:r>
      <w:r w:rsidR="003749BA">
        <w:rPr>
          <w:u w:val="single"/>
        </w:rPr>
        <w:t>#</w:t>
      </w:r>
      <w:bookmarkStart w:id="0" w:name="_GoBack"/>
      <w:bookmarkEnd w:id="0"/>
      <w:r w:rsidR="000417E3">
        <w:rPr>
          <w:u w:val="single"/>
        </w:rPr>
        <w:t>2</w:t>
      </w:r>
      <w:r w:rsidR="00E130D2" w:rsidRPr="00DC69F0">
        <w:rPr>
          <w:u w:val="single"/>
        </w:rPr>
        <w:t xml:space="preserve">:  </w:t>
      </w:r>
      <w:r w:rsidR="000417E3">
        <w:rPr>
          <w:u w:val="single"/>
        </w:rPr>
        <w:t>Reason abstractly and quantitatively</w:t>
      </w:r>
      <w:r w:rsidR="003867C2">
        <w:rPr>
          <w:u w:val="singl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7"/>
        <w:gridCol w:w="2864"/>
        <w:gridCol w:w="271"/>
        <w:gridCol w:w="269"/>
        <w:gridCol w:w="2601"/>
        <w:gridCol w:w="269"/>
        <w:gridCol w:w="271"/>
        <w:gridCol w:w="2688"/>
        <w:gridCol w:w="197"/>
        <w:gridCol w:w="301"/>
        <w:gridCol w:w="2862"/>
      </w:tblGrid>
      <w:tr w:rsidR="00E130D2" w:rsidTr="00DC69F0">
        <w:tc>
          <w:tcPr>
            <w:tcW w:w="1798" w:type="dxa"/>
            <w:vMerge w:val="restart"/>
            <w:shd w:val="clear" w:color="auto" w:fill="BFBFBF" w:themeFill="background1" w:themeFillShade="BF"/>
          </w:tcPr>
          <w:p w:rsidR="009103ED" w:rsidRDefault="009103ED" w:rsidP="009103ED">
            <w:pPr>
              <w:jc w:val="center"/>
              <w:rPr>
                <w:rFonts w:eastAsia="MS Gothic" w:cs="David"/>
                <w:b/>
              </w:rPr>
            </w:pPr>
          </w:p>
          <w:p w:rsidR="009103ED" w:rsidRPr="009103ED" w:rsidRDefault="009103ED" w:rsidP="009103ED">
            <w:pPr>
              <w:jc w:val="center"/>
              <w:rPr>
                <w:rFonts w:eastAsia="MS Gothic" w:cs="David"/>
                <w:b/>
              </w:rPr>
            </w:pPr>
            <w:r w:rsidRPr="009103ED">
              <w:rPr>
                <w:rFonts w:eastAsia="MS Gothic" w:cs="David"/>
                <w:b/>
              </w:rPr>
              <w:t>Criteria</w:t>
            </w:r>
          </w:p>
        </w:tc>
        <w:tc>
          <w:tcPr>
            <w:tcW w:w="3148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Not Yet</w:t>
            </w:r>
          </w:p>
          <w:p w:rsidR="009103ED" w:rsidRPr="009103ED" w:rsidRDefault="009103ED" w:rsidP="009103ED">
            <w:pPr>
              <w:jc w:val="center"/>
              <w:rPr>
                <w:b/>
              </w:rPr>
            </w:pPr>
          </w:p>
        </w:tc>
        <w:tc>
          <w:tcPr>
            <w:tcW w:w="3148" w:type="dxa"/>
            <w:gridSpan w:val="3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Approaches Expectations</w:t>
            </w:r>
          </w:p>
        </w:tc>
        <w:tc>
          <w:tcPr>
            <w:tcW w:w="3168" w:type="dxa"/>
            <w:gridSpan w:val="3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Meets Expectations</w:t>
            </w:r>
          </w:p>
        </w:tc>
        <w:tc>
          <w:tcPr>
            <w:tcW w:w="3176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Exceeds Expectations</w:t>
            </w:r>
          </w:p>
        </w:tc>
      </w:tr>
      <w:tr w:rsidR="009103ED" w:rsidTr="00DC69F0">
        <w:tc>
          <w:tcPr>
            <w:tcW w:w="1798" w:type="dxa"/>
            <w:vMerge/>
            <w:shd w:val="clear" w:color="auto" w:fill="BFBFBF" w:themeFill="background1" w:themeFillShade="BF"/>
          </w:tcPr>
          <w:p w:rsidR="009103ED" w:rsidRDefault="009103ED"/>
        </w:tc>
        <w:tc>
          <w:tcPr>
            <w:tcW w:w="2877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1</w:t>
            </w:r>
          </w:p>
        </w:tc>
        <w:tc>
          <w:tcPr>
            <w:tcW w:w="540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1.5</w:t>
            </w:r>
          </w:p>
        </w:tc>
        <w:tc>
          <w:tcPr>
            <w:tcW w:w="2610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2</w:t>
            </w:r>
          </w:p>
        </w:tc>
        <w:tc>
          <w:tcPr>
            <w:tcW w:w="540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2.5</w:t>
            </w:r>
          </w:p>
        </w:tc>
        <w:tc>
          <w:tcPr>
            <w:tcW w:w="2700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3</w:t>
            </w:r>
          </w:p>
        </w:tc>
        <w:tc>
          <w:tcPr>
            <w:tcW w:w="498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3.5</w:t>
            </w:r>
          </w:p>
        </w:tc>
        <w:tc>
          <w:tcPr>
            <w:tcW w:w="2875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4</w:t>
            </w:r>
          </w:p>
        </w:tc>
      </w:tr>
      <w:tr w:rsidR="009103ED" w:rsidTr="00DC69F0">
        <w:tc>
          <w:tcPr>
            <w:tcW w:w="1798" w:type="dxa"/>
          </w:tcPr>
          <w:p w:rsidR="009103ED" w:rsidRPr="00056C9C" w:rsidRDefault="009422C7" w:rsidP="00E57F34">
            <w:pPr>
              <w:pStyle w:val="NoSpacing"/>
              <w:rPr>
                <w:b/>
                <w:i/>
              </w:rPr>
            </w:pPr>
            <w:r w:rsidRPr="00056C9C">
              <w:rPr>
                <w:b/>
                <w:i/>
              </w:rPr>
              <w:t>Understanding</w:t>
            </w:r>
          </w:p>
        </w:tc>
        <w:tc>
          <w:tcPr>
            <w:tcW w:w="2877" w:type="dxa"/>
          </w:tcPr>
          <w:p w:rsidR="00C01C26" w:rsidRPr="00056C9C" w:rsidRDefault="00B03644" w:rsidP="00B0364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56C9C">
              <w:rPr>
                <w:rFonts w:ascii="Calibri" w:hAnsi="Calibri" w:cs="Calibri"/>
              </w:rPr>
              <w:t xml:space="preserve">With prompting and support, attempt to represent </w:t>
            </w:r>
            <w:r w:rsidR="00904910" w:rsidRPr="00056C9C">
              <w:rPr>
                <w:rFonts w:ascii="Calibri" w:hAnsi="Calibri" w:cs="Calibri"/>
              </w:rPr>
              <w:t xml:space="preserve">symbolically </w:t>
            </w:r>
            <w:r w:rsidRPr="00056C9C">
              <w:rPr>
                <w:rFonts w:ascii="Calibri" w:hAnsi="Calibri" w:cs="Calibri"/>
              </w:rPr>
              <w:t xml:space="preserve">how the </w:t>
            </w:r>
            <w:r w:rsidR="00823E87" w:rsidRPr="00056C9C">
              <w:rPr>
                <w:rFonts w:ascii="Calibri" w:hAnsi="Calibri" w:cs="Calibri"/>
              </w:rPr>
              <w:t>problem was solved.</w:t>
            </w:r>
          </w:p>
        </w:tc>
        <w:tc>
          <w:tcPr>
            <w:tcW w:w="540" w:type="dxa"/>
            <w:gridSpan w:val="2"/>
          </w:tcPr>
          <w:p w:rsidR="009103ED" w:rsidRPr="00056C9C" w:rsidRDefault="009103ED" w:rsidP="00E57F34">
            <w:pPr>
              <w:pStyle w:val="NoSpacing"/>
            </w:pPr>
          </w:p>
        </w:tc>
        <w:tc>
          <w:tcPr>
            <w:tcW w:w="2610" w:type="dxa"/>
          </w:tcPr>
          <w:p w:rsidR="00904910" w:rsidRPr="00056C9C" w:rsidRDefault="00B03644" w:rsidP="00B0364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56C9C">
              <w:rPr>
                <w:rFonts w:ascii="Calibri" w:hAnsi="Calibri" w:cs="Calibri"/>
              </w:rPr>
              <w:t>With support, reason</w:t>
            </w:r>
            <w:r w:rsidR="00904910" w:rsidRPr="00056C9C">
              <w:rPr>
                <w:rFonts w:ascii="Calibri" w:hAnsi="Calibri" w:cs="Calibri"/>
              </w:rPr>
              <w:t xml:space="preserve"> with symbolic representations to solve problems.</w:t>
            </w:r>
          </w:p>
          <w:p w:rsidR="009103ED" w:rsidRPr="00056C9C" w:rsidRDefault="009103ED" w:rsidP="00904910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40" w:type="dxa"/>
            <w:gridSpan w:val="2"/>
          </w:tcPr>
          <w:p w:rsidR="009103ED" w:rsidRPr="00056C9C" w:rsidRDefault="009103ED" w:rsidP="00E57F34">
            <w:pPr>
              <w:pStyle w:val="NoSpacing"/>
            </w:pPr>
          </w:p>
        </w:tc>
        <w:tc>
          <w:tcPr>
            <w:tcW w:w="2700" w:type="dxa"/>
          </w:tcPr>
          <w:p w:rsidR="009103ED" w:rsidRPr="00056C9C" w:rsidRDefault="009422C7" w:rsidP="009422C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56C9C">
              <w:rPr>
                <w:rFonts w:ascii="Calibri" w:hAnsi="Calibri" w:cs="Calibri"/>
              </w:rPr>
              <w:t>T</w:t>
            </w:r>
            <w:r w:rsidR="00B03644" w:rsidRPr="00056C9C">
              <w:rPr>
                <w:rFonts w:ascii="Calibri" w:hAnsi="Calibri" w:cs="Calibri"/>
              </w:rPr>
              <w:t>ranslate</w:t>
            </w:r>
            <w:r w:rsidRPr="00056C9C">
              <w:rPr>
                <w:rFonts w:ascii="Calibri" w:hAnsi="Calibri" w:cs="Calibri"/>
              </w:rPr>
              <w:t>s</w:t>
            </w:r>
            <w:r w:rsidR="00B03644" w:rsidRPr="00056C9C">
              <w:rPr>
                <w:rFonts w:ascii="Calibri" w:hAnsi="Calibri" w:cs="Calibri"/>
              </w:rPr>
              <w:t xml:space="preserve"> </w:t>
            </w:r>
            <w:r w:rsidR="000417E3" w:rsidRPr="00056C9C">
              <w:rPr>
                <w:rFonts w:ascii="Calibri" w:hAnsi="Calibri" w:cs="Calibri"/>
              </w:rPr>
              <w:t>situations into sym</w:t>
            </w:r>
            <w:r w:rsidR="00B03644" w:rsidRPr="00056C9C">
              <w:rPr>
                <w:rFonts w:ascii="Calibri" w:hAnsi="Calibri" w:cs="Calibri"/>
              </w:rPr>
              <w:t>bols to</w:t>
            </w:r>
            <w:r w:rsidR="000417E3" w:rsidRPr="00056C9C">
              <w:rPr>
                <w:rFonts w:ascii="Calibri" w:hAnsi="Calibri" w:cs="Calibri"/>
              </w:rPr>
              <w:t xml:space="preserve"> </w:t>
            </w:r>
            <w:r w:rsidRPr="00056C9C">
              <w:rPr>
                <w:rFonts w:ascii="Calibri" w:hAnsi="Calibri" w:cs="Calibri"/>
              </w:rPr>
              <w:t>solve</w:t>
            </w:r>
            <w:r w:rsidR="000417E3" w:rsidRPr="00056C9C">
              <w:rPr>
                <w:rFonts w:ascii="Calibri" w:hAnsi="Calibri" w:cs="Calibri"/>
              </w:rPr>
              <w:t xml:space="preserve"> problems</w:t>
            </w:r>
            <w:r w:rsidRPr="00056C9C">
              <w:rPr>
                <w:rFonts w:ascii="Calibri" w:hAnsi="Calibri" w:cs="Calibri"/>
              </w:rPr>
              <w:t>.</w:t>
            </w:r>
          </w:p>
        </w:tc>
        <w:tc>
          <w:tcPr>
            <w:tcW w:w="498" w:type="dxa"/>
            <w:gridSpan w:val="2"/>
          </w:tcPr>
          <w:p w:rsidR="009103ED" w:rsidRPr="00056C9C" w:rsidRDefault="009103ED" w:rsidP="00E57F34">
            <w:pPr>
              <w:pStyle w:val="NoSpacing"/>
            </w:pPr>
          </w:p>
        </w:tc>
        <w:tc>
          <w:tcPr>
            <w:tcW w:w="2875" w:type="dxa"/>
          </w:tcPr>
          <w:p w:rsidR="009103ED" w:rsidRPr="00056C9C" w:rsidRDefault="00985694" w:rsidP="00B0364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56C9C">
              <w:rPr>
                <w:rFonts w:ascii="Calibri" w:hAnsi="Calibri" w:cs="Calibri"/>
              </w:rPr>
              <w:t>Translates</w:t>
            </w:r>
            <w:r w:rsidR="00B03644" w:rsidRPr="00056C9C">
              <w:rPr>
                <w:rFonts w:ascii="Calibri" w:hAnsi="Calibri" w:cs="Calibri"/>
              </w:rPr>
              <w:t xml:space="preserve"> situations into symbols to appropriately solve problems as well as convert symbols into </w:t>
            </w:r>
            <w:r w:rsidR="000417E3" w:rsidRPr="00056C9C">
              <w:rPr>
                <w:rFonts w:ascii="Calibri" w:hAnsi="Calibri" w:cs="Calibri"/>
              </w:rPr>
              <w:t>meaningful situations</w:t>
            </w:r>
            <w:r w:rsidR="00056C9C">
              <w:rPr>
                <w:rFonts w:ascii="Calibri" w:hAnsi="Calibri" w:cs="Calibri"/>
              </w:rPr>
              <w:t>.</w:t>
            </w:r>
          </w:p>
        </w:tc>
      </w:tr>
      <w:tr w:rsidR="009103ED" w:rsidTr="00DC69F0">
        <w:tc>
          <w:tcPr>
            <w:tcW w:w="1798" w:type="dxa"/>
          </w:tcPr>
          <w:p w:rsidR="009103ED" w:rsidRPr="00056C9C" w:rsidRDefault="009422C7" w:rsidP="00E57F34">
            <w:pPr>
              <w:pStyle w:val="NoSpacing"/>
              <w:rPr>
                <w:b/>
                <w:i/>
              </w:rPr>
            </w:pPr>
            <w:r w:rsidRPr="00056C9C">
              <w:rPr>
                <w:b/>
                <w:i/>
              </w:rPr>
              <w:t>Strategies</w:t>
            </w:r>
          </w:p>
        </w:tc>
        <w:tc>
          <w:tcPr>
            <w:tcW w:w="2877" w:type="dxa"/>
          </w:tcPr>
          <w:p w:rsidR="00C01C26" w:rsidRPr="00056C9C" w:rsidRDefault="00BF2BB2" w:rsidP="00985694">
            <w:pPr>
              <w:pStyle w:val="NoSpacing"/>
            </w:pPr>
            <w:r w:rsidRPr="00056C9C">
              <w:t>Limited</w:t>
            </w:r>
            <w:r w:rsidR="00985694" w:rsidRPr="00056C9C">
              <w:t xml:space="preserve"> or incomplete attempt to make sense of problem situations.</w:t>
            </w:r>
          </w:p>
        </w:tc>
        <w:tc>
          <w:tcPr>
            <w:tcW w:w="540" w:type="dxa"/>
            <w:gridSpan w:val="2"/>
          </w:tcPr>
          <w:p w:rsidR="009103ED" w:rsidRPr="00056C9C" w:rsidRDefault="009103ED" w:rsidP="00E57F34">
            <w:pPr>
              <w:pStyle w:val="NoSpacing"/>
            </w:pPr>
          </w:p>
        </w:tc>
        <w:tc>
          <w:tcPr>
            <w:tcW w:w="2610" w:type="dxa"/>
          </w:tcPr>
          <w:p w:rsidR="009103ED" w:rsidRPr="00056C9C" w:rsidRDefault="00985694" w:rsidP="00E86E76">
            <w:pPr>
              <w:pStyle w:val="NoSpacing"/>
            </w:pPr>
            <w:r w:rsidRPr="00056C9C">
              <w:t>With support, makes sense of quantities and their relationships in problem situations, or</w:t>
            </w:r>
            <w:r w:rsidR="00E86E76" w:rsidRPr="00056C9C">
              <w:t xml:space="preserve"> attempt to make sense of problem situation is inefficient or contains errors.</w:t>
            </w:r>
          </w:p>
        </w:tc>
        <w:tc>
          <w:tcPr>
            <w:tcW w:w="540" w:type="dxa"/>
            <w:gridSpan w:val="2"/>
          </w:tcPr>
          <w:p w:rsidR="009103ED" w:rsidRPr="00056C9C" w:rsidRDefault="009103ED" w:rsidP="00E57F34">
            <w:pPr>
              <w:pStyle w:val="NoSpacing"/>
            </w:pPr>
          </w:p>
        </w:tc>
        <w:tc>
          <w:tcPr>
            <w:tcW w:w="2700" w:type="dxa"/>
          </w:tcPr>
          <w:p w:rsidR="009103ED" w:rsidRPr="00056C9C" w:rsidRDefault="00823E87" w:rsidP="00823E87">
            <w:pPr>
              <w:pStyle w:val="NoSpacing"/>
            </w:pPr>
            <w:r w:rsidRPr="00056C9C">
              <w:t>Makes sense of quantities and their relationships in problem situations</w:t>
            </w:r>
            <w:r w:rsidR="00985694" w:rsidRPr="00056C9C">
              <w:t>.</w:t>
            </w:r>
          </w:p>
        </w:tc>
        <w:tc>
          <w:tcPr>
            <w:tcW w:w="498" w:type="dxa"/>
            <w:gridSpan w:val="2"/>
          </w:tcPr>
          <w:p w:rsidR="009103ED" w:rsidRPr="00056C9C" w:rsidRDefault="009103ED" w:rsidP="00E57F34">
            <w:pPr>
              <w:pStyle w:val="NoSpacing"/>
            </w:pPr>
          </w:p>
        </w:tc>
        <w:tc>
          <w:tcPr>
            <w:tcW w:w="2875" w:type="dxa"/>
          </w:tcPr>
          <w:p w:rsidR="00E57F34" w:rsidRPr="00056C9C" w:rsidRDefault="00E86E76" w:rsidP="00E57F34">
            <w:pPr>
              <w:pStyle w:val="NoSpacing"/>
            </w:pPr>
            <w:r w:rsidRPr="00056C9C">
              <w:t xml:space="preserve">Uses flexible strategies to make sense of quantities and their relationships in problem situations.  </w:t>
            </w:r>
          </w:p>
        </w:tc>
      </w:tr>
      <w:tr w:rsidR="00823E87" w:rsidTr="00DC69F0">
        <w:tc>
          <w:tcPr>
            <w:tcW w:w="1798" w:type="dxa"/>
          </w:tcPr>
          <w:p w:rsidR="00823E87" w:rsidRPr="00056C9C" w:rsidRDefault="009422C7" w:rsidP="00E57F34">
            <w:pPr>
              <w:pStyle w:val="NoSpacing"/>
              <w:rPr>
                <w:b/>
                <w:i/>
              </w:rPr>
            </w:pPr>
            <w:r w:rsidRPr="00056C9C">
              <w:rPr>
                <w:b/>
                <w:i/>
              </w:rPr>
              <w:t>Communication</w:t>
            </w:r>
          </w:p>
        </w:tc>
        <w:tc>
          <w:tcPr>
            <w:tcW w:w="2877" w:type="dxa"/>
          </w:tcPr>
          <w:p w:rsidR="00823E87" w:rsidRPr="00056C9C" w:rsidRDefault="00BF2BB2" w:rsidP="00BF2BB2">
            <w:pPr>
              <w:pStyle w:val="NoSpacing"/>
            </w:pPr>
            <w:r w:rsidRPr="00056C9C">
              <w:t xml:space="preserve">Unable to create a coherent presentation of the problem. </w:t>
            </w:r>
          </w:p>
        </w:tc>
        <w:tc>
          <w:tcPr>
            <w:tcW w:w="540" w:type="dxa"/>
            <w:gridSpan w:val="2"/>
          </w:tcPr>
          <w:p w:rsidR="00823E87" w:rsidRPr="00056C9C" w:rsidRDefault="00823E87" w:rsidP="00E57F34">
            <w:pPr>
              <w:pStyle w:val="NoSpacing"/>
            </w:pPr>
          </w:p>
        </w:tc>
        <w:tc>
          <w:tcPr>
            <w:tcW w:w="2610" w:type="dxa"/>
          </w:tcPr>
          <w:p w:rsidR="00056C9C" w:rsidRPr="00056C9C" w:rsidRDefault="00985694" w:rsidP="00E86E76">
            <w:pPr>
              <w:pStyle w:val="NoSpacing"/>
            </w:pPr>
            <w:r w:rsidRPr="00056C9C">
              <w:t>With support, creates a</w:t>
            </w:r>
            <w:r w:rsidR="00E86E76" w:rsidRPr="00056C9C">
              <w:t>n accurate</w:t>
            </w:r>
            <w:r w:rsidRPr="00056C9C">
              <w:t xml:space="preserve"> coherent presentation of the problem</w:t>
            </w:r>
            <w:r w:rsidR="00BF2BB2" w:rsidRPr="00056C9C">
              <w:t>,</w:t>
            </w:r>
            <w:r w:rsidRPr="00056C9C">
              <w:t xml:space="preserve"> or presentation of the problem shows limited</w:t>
            </w:r>
            <w:r w:rsidR="00E86E76" w:rsidRPr="00056C9C">
              <w:t xml:space="preserve"> or incomplete </w:t>
            </w:r>
            <w:r w:rsidRPr="00056C9C">
              <w:t>understanding.</w:t>
            </w:r>
          </w:p>
        </w:tc>
        <w:tc>
          <w:tcPr>
            <w:tcW w:w="540" w:type="dxa"/>
            <w:gridSpan w:val="2"/>
          </w:tcPr>
          <w:p w:rsidR="00823E87" w:rsidRPr="00056C9C" w:rsidRDefault="00823E87" w:rsidP="00E57F34">
            <w:pPr>
              <w:pStyle w:val="NoSpacing"/>
            </w:pPr>
          </w:p>
        </w:tc>
        <w:tc>
          <w:tcPr>
            <w:tcW w:w="2700" w:type="dxa"/>
          </w:tcPr>
          <w:p w:rsidR="00823E87" w:rsidRPr="00056C9C" w:rsidRDefault="00E86E76" w:rsidP="00823E87">
            <w:pPr>
              <w:pStyle w:val="NoSpacing"/>
            </w:pPr>
            <w:r w:rsidRPr="00056C9C">
              <w:t xml:space="preserve">Creates an accurate, </w:t>
            </w:r>
            <w:r w:rsidR="00823E87" w:rsidRPr="00056C9C">
              <w:t>coherent presentation of the problem</w:t>
            </w:r>
            <w:r w:rsidR="00985694" w:rsidRPr="00056C9C">
              <w:t>.</w:t>
            </w:r>
          </w:p>
        </w:tc>
        <w:tc>
          <w:tcPr>
            <w:tcW w:w="498" w:type="dxa"/>
            <w:gridSpan w:val="2"/>
          </w:tcPr>
          <w:p w:rsidR="00823E87" w:rsidRPr="00056C9C" w:rsidRDefault="00823E87" w:rsidP="00E57F34">
            <w:pPr>
              <w:pStyle w:val="NoSpacing"/>
            </w:pPr>
          </w:p>
        </w:tc>
        <w:tc>
          <w:tcPr>
            <w:tcW w:w="2875" w:type="dxa"/>
          </w:tcPr>
          <w:p w:rsidR="00823E87" w:rsidRPr="00056C9C" w:rsidRDefault="00E86E76" w:rsidP="00E57F34">
            <w:pPr>
              <w:pStyle w:val="NoSpacing"/>
            </w:pPr>
            <w:r w:rsidRPr="00056C9C">
              <w:t xml:space="preserve">Creates an accurate, detailed presentation of the problem using sophisticated strategies and explanations.  </w:t>
            </w:r>
          </w:p>
        </w:tc>
      </w:tr>
      <w:tr w:rsidR="00823E87" w:rsidTr="00DC69F0">
        <w:tc>
          <w:tcPr>
            <w:tcW w:w="1798" w:type="dxa"/>
          </w:tcPr>
          <w:p w:rsidR="00823E87" w:rsidRPr="00056C9C" w:rsidRDefault="009422C7" w:rsidP="00E57F34">
            <w:pPr>
              <w:pStyle w:val="NoSpacing"/>
              <w:rPr>
                <w:b/>
                <w:i/>
              </w:rPr>
            </w:pPr>
            <w:r w:rsidRPr="00056C9C">
              <w:rPr>
                <w:b/>
                <w:i/>
              </w:rPr>
              <w:t>Reasoning</w:t>
            </w:r>
          </w:p>
        </w:tc>
        <w:tc>
          <w:tcPr>
            <w:tcW w:w="2877" w:type="dxa"/>
          </w:tcPr>
          <w:p w:rsidR="00823E87" w:rsidRPr="00056C9C" w:rsidRDefault="00BF2BB2" w:rsidP="00985694">
            <w:pPr>
              <w:pStyle w:val="NoSpacing"/>
            </w:pPr>
            <w:r w:rsidRPr="00056C9C">
              <w:t xml:space="preserve">Student does not attend to the meaning of the quantity.  </w:t>
            </w:r>
          </w:p>
        </w:tc>
        <w:tc>
          <w:tcPr>
            <w:tcW w:w="540" w:type="dxa"/>
            <w:gridSpan w:val="2"/>
          </w:tcPr>
          <w:p w:rsidR="00823E87" w:rsidRPr="00056C9C" w:rsidRDefault="00823E87" w:rsidP="00E57F34">
            <w:pPr>
              <w:pStyle w:val="NoSpacing"/>
            </w:pPr>
          </w:p>
        </w:tc>
        <w:tc>
          <w:tcPr>
            <w:tcW w:w="2610" w:type="dxa"/>
          </w:tcPr>
          <w:p w:rsidR="00823E87" w:rsidRPr="00056C9C" w:rsidRDefault="00985694" w:rsidP="00985694">
            <w:pPr>
              <w:pStyle w:val="NoSpacing"/>
            </w:pPr>
            <w:r w:rsidRPr="00056C9C">
              <w:t>With support, attends to the meaning of quantities</w:t>
            </w:r>
            <w:r w:rsidR="00BF2BB2" w:rsidRPr="00056C9C">
              <w:t>, or student can compute the problem, but cannot reason about it.</w:t>
            </w:r>
          </w:p>
        </w:tc>
        <w:tc>
          <w:tcPr>
            <w:tcW w:w="540" w:type="dxa"/>
            <w:gridSpan w:val="2"/>
          </w:tcPr>
          <w:p w:rsidR="00823E87" w:rsidRPr="00056C9C" w:rsidRDefault="00823E87" w:rsidP="00E57F34">
            <w:pPr>
              <w:pStyle w:val="NoSpacing"/>
            </w:pPr>
          </w:p>
        </w:tc>
        <w:tc>
          <w:tcPr>
            <w:tcW w:w="2700" w:type="dxa"/>
          </w:tcPr>
          <w:p w:rsidR="00823E87" w:rsidRPr="00056C9C" w:rsidRDefault="00823E87" w:rsidP="00823E87">
            <w:pPr>
              <w:pStyle w:val="NoSpacing"/>
            </w:pPr>
            <w:r w:rsidRPr="00056C9C">
              <w:t>Attends to the meaning of quantities</w:t>
            </w:r>
            <w:r w:rsidR="00BF2BB2" w:rsidRPr="00056C9C">
              <w:t xml:space="preserve">, not just how to compute them.  </w:t>
            </w:r>
          </w:p>
        </w:tc>
        <w:tc>
          <w:tcPr>
            <w:tcW w:w="498" w:type="dxa"/>
            <w:gridSpan w:val="2"/>
          </w:tcPr>
          <w:p w:rsidR="00823E87" w:rsidRPr="00056C9C" w:rsidRDefault="00823E87" w:rsidP="00E57F34">
            <w:pPr>
              <w:pStyle w:val="NoSpacing"/>
            </w:pPr>
          </w:p>
        </w:tc>
        <w:tc>
          <w:tcPr>
            <w:tcW w:w="2875" w:type="dxa"/>
          </w:tcPr>
          <w:p w:rsidR="00823E87" w:rsidRPr="00056C9C" w:rsidRDefault="00C959A1" w:rsidP="00E57F34">
            <w:pPr>
              <w:pStyle w:val="NoSpacing"/>
            </w:pPr>
            <w:r w:rsidRPr="00056C9C">
              <w:t>Attends to the meaning of quantities, and can apply these meanings to other situations.</w:t>
            </w:r>
          </w:p>
        </w:tc>
      </w:tr>
    </w:tbl>
    <w:p w:rsidR="009103ED" w:rsidRDefault="009103ED"/>
    <w:p w:rsidR="00823E87" w:rsidRDefault="00823E87" w:rsidP="00823E87"/>
    <w:sectPr w:rsidR="00823E87" w:rsidSect="00BC2DD4">
      <w:foot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55A5" w:rsidRDefault="00CA55A5" w:rsidP="009103ED">
      <w:pPr>
        <w:spacing w:after="0" w:line="240" w:lineRule="auto"/>
      </w:pPr>
      <w:r>
        <w:separator/>
      </w:r>
    </w:p>
  </w:endnote>
  <w:endnote w:type="continuationSeparator" w:id="0">
    <w:p w:rsidR="00CA55A5" w:rsidRDefault="00CA55A5" w:rsidP="00910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F34" w:rsidRDefault="00E57F34">
    <w:pPr>
      <w:pStyle w:val="Footer"/>
    </w:pPr>
    <w:r>
      <w:t>TPGES Tools and Templates</w:t>
    </w:r>
    <w:r>
      <w:ptab w:relativeTo="margin" w:alignment="center" w:leader="none"/>
    </w:r>
    <w:r>
      <w:t>Fayette County Public Schools</w:t>
    </w:r>
    <w:r>
      <w:ptab w:relativeTo="margin" w:alignment="right" w:leader="none"/>
    </w:r>
    <w:r>
      <w:t>July 2014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55A5" w:rsidRDefault="00CA55A5" w:rsidP="009103ED">
      <w:pPr>
        <w:spacing w:after="0" w:line="240" w:lineRule="auto"/>
      </w:pPr>
      <w:r>
        <w:separator/>
      </w:r>
    </w:p>
  </w:footnote>
  <w:footnote w:type="continuationSeparator" w:id="0">
    <w:p w:rsidR="00CA55A5" w:rsidRDefault="00CA55A5" w:rsidP="009103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DD4"/>
    <w:rsid w:val="00007AC0"/>
    <w:rsid w:val="000417E3"/>
    <w:rsid w:val="00056C9C"/>
    <w:rsid w:val="00074451"/>
    <w:rsid w:val="003749BA"/>
    <w:rsid w:val="003867C2"/>
    <w:rsid w:val="00783FE7"/>
    <w:rsid w:val="007C3596"/>
    <w:rsid w:val="00823E87"/>
    <w:rsid w:val="00904910"/>
    <w:rsid w:val="009103ED"/>
    <w:rsid w:val="009422C7"/>
    <w:rsid w:val="00985694"/>
    <w:rsid w:val="009D11EF"/>
    <w:rsid w:val="00B03644"/>
    <w:rsid w:val="00B67EC9"/>
    <w:rsid w:val="00BC2DD4"/>
    <w:rsid w:val="00BF2BB2"/>
    <w:rsid w:val="00C01C26"/>
    <w:rsid w:val="00C959A1"/>
    <w:rsid w:val="00CA55A5"/>
    <w:rsid w:val="00DC69F0"/>
    <w:rsid w:val="00E130D2"/>
    <w:rsid w:val="00E57F34"/>
    <w:rsid w:val="00E86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F4CC0A-7C52-48DF-BF0A-21C7E2EEF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3ED"/>
  </w:style>
  <w:style w:type="paragraph" w:styleId="Footer">
    <w:name w:val="footer"/>
    <w:basedOn w:val="Normal"/>
    <w:link w:val="FooterChar"/>
    <w:uiPriority w:val="99"/>
    <w:unhideWhenUsed/>
    <w:rsid w:val="009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3ED"/>
  </w:style>
  <w:style w:type="table" w:styleId="TableGrid">
    <w:name w:val="Table Grid"/>
    <w:basedOn w:val="TableNormal"/>
    <w:uiPriority w:val="39"/>
    <w:rsid w:val="0091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E57F3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49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9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cp:lastPrinted>2014-07-29T20:34:00Z</cp:lastPrinted>
  <dcterms:created xsi:type="dcterms:W3CDTF">2014-07-29T20:41:00Z</dcterms:created>
  <dcterms:modified xsi:type="dcterms:W3CDTF">2014-07-29T20:41:00Z</dcterms:modified>
</cp:coreProperties>
</file>