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328A" w:rsidRPr="002005D5" w:rsidRDefault="002005D5" w:rsidP="002005D5">
      <w:pPr>
        <w:pStyle w:val="Body"/>
      </w:pPr>
      <w:r w:rsidRPr="002005D5">
        <w:t xml:space="preserve">Subject: </w:t>
      </w:r>
      <w:r w:rsidRPr="002005D5">
        <w:rPr>
          <w:u w:val="single"/>
        </w:rPr>
        <w:t>Mathematics</w:t>
      </w:r>
      <w:r w:rsidRPr="002005D5">
        <w:t xml:space="preserve">             Teacher:  ___________________________      Grade Level: K-12</w:t>
      </w:r>
    </w:p>
    <w:p w:rsidR="0008328A" w:rsidRDefault="002005D5">
      <w:pPr>
        <w:pStyle w:val="Body"/>
      </w:pPr>
      <w:r>
        <w:t xml:space="preserve">Enduring Skill:  </w:t>
      </w:r>
      <w:r w:rsidR="00D57B03">
        <w:rPr>
          <w:u w:val="single"/>
        </w:rPr>
        <w:t xml:space="preserve">Mathematical Practice </w:t>
      </w:r>
      <w:r w:rsidR="004E3DA8">
        <w:rPr>
          <w:u w:val="single"/>
        </w:rPr>
        <w:t>#1</w:t>
      </w:r>
      <w:r w:rsidR="00D57B03">
        <w:rPr>
          <w:u w:val="single"/>
        </w:rPr>
        <w:t>:</w:t>
      </w:r>
      <w:bookmarkStart w:id="0" w:name="_GoBack"/>
      <w:bookmarkEnd w:id="0"/>
      <w:r w:rsidR="004E3DA8">
        <w:rPr>
          <w:u w:val="single"/>
        </w:rPr>
        <w:t xml:space="preserve"> </w:t>
      </w:r>
      <w:r w:rsidRPr="002005D5">
        <w:rPr>
          <w:u w:val="single"/>
        </w:rPr>
        <w:t>Make sense of problems and persevere in solving them.</w:t>
      </w:r>
    </w:p>
    <w:tbl>
      <w:tblPr>
        <w:tblW w:w="1438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792"/>
        <w:gridCol w:w="2863"/>
        <w:gridCol w:w="271"/>
        <w:gridCol w:w="269"/>
        <w:gridCol w:w="2601"/>
        <w:gridCol w:w="269"/>
        <w:gridCol w:w="271"/>
        <w:gridCol w:w="2691"/>
        <w:gridCol w:w="180"/>
        <w:gridCol w:w="317"/>
        <w:gridCol w:w="2865"/>
      </w:tblGrid>
      <w:tr w:rsidR="0008328A">
        <w:trPr>
          <w:trHeight w:val="490"/>
        </w:trPr>
        <w:tc>
          <w:tcPr>
            <w:tcW w:w="1792"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08328A" w:rsidRDefault="0008328A">
            <w:pPr>
              <w:pStyle w:val="Body"/>
              <w:jc w:val="center"/>
              <w:rPr>
                <w:b/>
                <w:bCs/>
              </w:rPr>
            </w:pPr>
          </w:p>
          <w:p w:rsidR="0008328A" w:rsidRDefault="002005D5">
            <w:pPr>
              <w:pStyle w:val="Body"/>
              <w:spacing w:after="0" w:line="240" w:lineRule="auto"/>
              <w:jc w:val="center"/>
            </w:pPr>
            <w:r>
              <w:rPr>
                <w:b/>
                <w:bCs/>
              </w:rPr>
              <w:t>Criteria</w:t>
            </w:r>
          </w:p>
        </w:tc>
        <w:tc>
          <w:tcPr>
            <w:tcW w:w="3134" w:type="dxa"/>
            <w:gridSpan w:val="2"/>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08328A" w:rsidRDefault="002005D5">
            <w:pPr>
              <w:pStyle w:val="Body"/>
              <w:spacing w:after="0" w:line="240" w:lineRule="auto"/>
              <w:jc w:val="center"/>
              <w:rPr>
                <w:b/>
                <w:bCs/>
              </w:rPr>
            </w:pPr>
            <w:r>
              <w:rPr>
                <w:b/>
                <w:bCs/>
              </w:rPr>
              <w:t>Not Yet</w:t>
            </w:r>
          </w:p>
        </w:tc>
        <w:tc>
          <w:tcPr>
            <w:tcW w:w="3139" w:type="dxa"/>
            <w:gridSpan w:val="3"/>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08328A" w:rsidRDefault="002005D5">
            <w:pPr>
              <w:pStyle w:val="Body"/>
              <w:spacing w:after="0" w:line="240" w:lineRule="auto"/>
              <w:jc w:val="center"/>
            </w:pPr>
            <w:r>
              <w:rPr>
                <w:b/>
                <w:bCs/>
              </w:rPr>
              <w:t>Approaches Expectations</w:t>
            </w:r>
          </w:p>
        </w:tc>
        <w:tc>
          <w:tcPr>
            <w:tcW w:w="3142" w:type="dxa"/>
            <w:gridSpan w:val="3"/>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08328A" w:rsidRDefault="002005D5">
            <w:pPr>
              <w:pStyle w:val="Body"/>
              <w:spacing w:after="0" w:line="240" w:lineRule="auto"/>
              <w:jc w:val="center"/>
            </w:pPr>
            <w:r>
              <w:rPr>
                <w:b/>
                <w:bCs/>
              </w:rPr>
              <w:t>Meets Expectations</w:t>
            </w:r>
          </w:p>
        </w:tc>
        <w:tc>
          <w:tcPr>
            <w:tcW w:w="3182" w:type="dxa"/>
            <w:gridSpan w:val="2"/>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08328A" w:rsidRDefault="002005D5">
            <w:pPr>
              <w:pStyle w:val="Body"/>
              <w:spacing w:after="0" w:line="240" w:lineRule="auto"/>
              <w:jc w:val="center"/>
            </w:pPr>
            <w:r>
              <w:rPr>
                <w:b/>
                <w:bCs/>
              </w:rPr>
              <w:t>Exceeds Expectations</w:t>
            </w:r>
          </w:p>
        </w:tc>
      </w:tr>
      <w:tr w:rsidR="0008328A">
        <w:trPr>
          <w:trHeight w:val="490"/>
        </w:trPr>
        <w:tc>
          <w:tcPr>
            <w:tcW w:w="1792" w:type="dxa"/>
            <w:vMerge/>
            <w:tcBorders>
              <w:top w:val="single" w:sz="4" w:space="0" w:color="000000"/>
              <w:left w:val="single" w:sz="4" w:space="0" w:color="000000"/>
              <w:bottom w:val="single" w:sz="4" w:space="0" w:color="000000"/>
              <w:right w:val="single" w:sz="4" w:space="0" w:color="000000"/>
            </w:tcBorders>
            <w:shd w:val="clear" w:color="auto" w:fill="BFBFBF"/>
          </w:tcPr>
          <w:p w:rsidR="0008328A" w:rsidRDefault="0008328A"/>
        </w:tc>
        <w:tc>
          <w:tcPr>
            <w:tcW w:w="2863"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08328A" w:rsidRDefault="002005D5">
            <w:pPr>
              <w:pStyle w:val="Body"/>
              <w:spacing w:after="0" w:line="240" w:lineRule="auto"/>
              <w:jc w:val="center"/>
            </w:pPr>
            <w:r>
              <w:rPr>
                <w:b/>
                <w:bCs/>
              </w:rPr>
              <w:t>1</w:t>
            </w:r>
          </w:p>
        </w:tc>
        <w:tc>
          <w:tcPr>
            <w:tcW w:w="540" w:type="dxa"/>
            <w:gridSpan w:val="2"/>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08328A" w:rsidRDefault="002005D5">
            <w:pPr>
              <w:pStyle w:val="Body"/>
              <w:spacing w:after="0" w:line="240" w:lineRule="auto"/>
              <w:jc w:val="center"/>
            </w:pPr>
            <w:r>
              <w:rPr>
                <w:b/>
                <w:bCs/>
              </w:rPr>
              <w:t>1.5</w:t>
            </w:r>
          </w:p>
        </w:tc>
        <w:tc>
          <w:tcPr>
            <w:tcW w:w="260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08328A" w:rsidRDefault="002005D5">
            <w:pPr>
              <w:pStyle w:val="Body"/>
              <w:spacing w:after="0" w:line="240" w:lineRule="auto"/>
              <w:jc w:val="center"/>
            </w:pPr>
            <w:r>
              <w:rPr>
                <w:b/>
                <w:bCs/>
              </w:rPr>
              <w:t>2</w:t>
            </w:r>
          </w:p>
        </w:tc>
        <w:tc>
          <w:tcPr>
            <w:tcW w:w="540" w:type="dxa"/>
            <w:gridSpan w:val="2"/>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08328A" w:rsidRDefault="002005D5">
            <w:pPr>
              <w:pStyle w:val="Body"/>
              <w:spacing w:after="0" w:line="240" w:lineRule="auto"/>
              <w:jc w:val="center"/>
            </w:pPr>
            <w:r>
              <w:rPr>
                <w:b/>
                <w:bCs/>
              </w:rPr>
              <w:t>2.5</w:t>
            </w:r>
          </w:p>
        </w:tc>
        <w:tc>
          <w:tcPr>
            <w:tcW w:w="269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08328A" w:rsidRDefault="002005D5">
            <w:pPr>
              <w:pStyle w:val="Body"/>
              <w:spacing w:after="0" w:line="240" w:lineRule="auto"/>
              <w:jc w:val="center"/>
            </w:pPr>
            <w:r>
              <w:rPr>
                <w:b/>
                <w:bCs/>
              </w:rPr>
              <w:t>3</w:t>
            </w:r>
          </w:p>
        </w:tc>
        <w:tc>
          <w:tcPr>
            <w:tcW w:w="497" w:type="dxa"/>
            <w:gridSpan w:val="2"/>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08328A" w:rsidRDefault="002005D5">
            <w:pPr>
              <w:pStyle w:val="Body"/>
              <w:spacing w:after="0" w:line="240" w:lineRule="auto"/>
              <w:jc w:val="center"/>
            </w:pPr>
            <w:r>
              <w:rPr>
                <w:b/>
                <w:bCs/>
              </w:rPr>
              <w:t>3.5</w:t>
            </w:r>
          </w:p>
        </w:tc>
        <w:tc>
          <w:tcPr>
            <w:tcW w:w="286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rsidR="0008328A" w:rsidRDefault="002005D5">
            <w:pPr>
              <w:pStyle w:val="Body"/>
              <w:spacing w:after="0" w:line="240" w:lineRule="auto"/>
              <w:jc w:val="center"/>
            </w:pPr>
            <w:r>
              <w:rPr>
                <w:b/>
                <w:bCs/>
              </w:rPr>
              <w:t>4</w:t>
            </w:r>
          </w:p>
        </w:tc>
      </w:tr>
      <w:tr w:rsidR="0008328A">
        <w:trPr>
          <w:trHeight w:val="2410"/>
        </w:trPr>
        <w:tc>
          <w:tcPr>
            <w:tcW w:w="17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2005D5">
            <w:pPr>
              <w:pStyle w:val="Body"/>
              <w:spacing w:after="0" w:line="240" w:lineRule="auto"/>
              <w:jc w:val="center"/>
              <w:rPr>
                <w:b/>
                <w:i/>
              </w:rPr>
            </w:pPr>
            <w:r w:rsidRPr="002005D5">
              <w:rPr>
                <w:b/>
                <w:bCs/>
                <w:i/>
                <w:iCs/>
              </w:rPr>
              <w:t>Students make sense of problems</w:t>
            </w:r>
            <w:r w:rsidR="00B96155">
              <w:rPr>
                <w:b/>
                <w:bCs/>
                <w:i/>
                <w:iCs/>
              </w:rPr>
              <w:t>.</w:t>
            </w:r>
          </w:p>
        </w:tc>
        <w:tc>
          <w:tcPr>
            <w:tcW w:w="28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2005D5">
            <w:pPr>
              <w:pStyle w:val="Body"/>
              <w:spacing w:after="0" w:line="240" w:lineRule="auto"/>
            </w:pPr>
            <w:r w:rsidRPr="002005D5">
              <w:t>Identifies no entry point nor the goal of the problem.</w:t>
            </w:r>
          </w:p>
        </w:tc>
        <w:tc>
          <w:tcPr>
            <w:tcW w:w="54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08328A">
            <w:pPr>
              <w:rPr>
                <w:rFonts w:ascii="Calibri" w:hAnsi="Calibri"/>
              </w:rPr>
            </w:pPr>
          </w:p>
        </w:tc>
        <w:tc>
          <w:tcPr>
            <w:tcW w:w="26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2005D5">
            <w:pPr>
              <w:pStyle w:val="Body"/>
              <w:spacing w:after="0" w:line="240" w:lineRule="auto"/>
            </w:pPr>
            <w:r w:rsidRPr="002005D5">
              <w:t>Identifies a</w:t>
            </w:r>
            <w:r>
              <w:t>n</w:t>
            </w:r>
            <w:r w:rsidRPr="002005D5">
              <w:t xml:space="preserve"> irrelevant entry point or goal of problem.</w:t>
            </w:r>
          </w:p>
        </w:tc>
        <w:tc>
          <w:tcPr>
            <w:tcW w:w="54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08328A">
            <w:pPr>
              <w:rPr>
                <w:rFonts w:ascii="Calibri" w:hAnsi="Calibri"/>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2005D5">
            <w:pPr>
              <w:pStyle w:val="Body"/>
              <w:spacing w:after="0" w:line="240" w:lineRule="auto"/>
            </w:pPr>
            <w:r w:rsidRPr="002005D5">
              <w:t>Analyze givens, constraints, and goals of problem to make sense of problem goals and identify entry points.</w:t>
            </w:r>
          </w:p>
        </w:tc>
        <w:tc>
          <w:tcPr>
            <w:tcW w:w="49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08328A">
            <w:pPr>
              <w:rPr>
                <w:rFonts w:ascii="Calibri" w:hAnsi="Calibri"/>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2005D5">
            <w:pPr>
              <w:pStyle w:val="TableStyle2"/>
              <w:rPr>
                <w:rFonts w:ascii="Calibri" w:hAnsi="Calibri"/>
              </w:rPr>
            </w:pPr>
            <w:r w:rsidRPr="002005D5">
              <w:rPr>
                <w:rFonts w:ascii="Calibri" w:eastAsia="Calibri" w:hAnsi="Calibri" w:cs="Calibri"/>
                <w:sz w:val="22"/>
                <w:szCs w:val="22"/>
                <w:u w:color="000000"/>
              </w:rPr>
              <w:t>Analyze givens, constraints, and goals of problem to make sense of problem goals and identify entry points with insight that deepens understanding of mathematical concepts outside of context of the problem.</w:t>
            </w:r>
          </w:p>
        </w:tc>
      </w:tr>
      <w:tr w:rsidR="0008328A">
        <w:trPr>
          <w:trHeight w:val="2170"/>
        </w:trPr>
        <w:tc>
          <w:tcPr>
            <w:tcW w:w="17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2005D5">
            <w:pPr>
              <w:pStyle w:val="Body"/>
              <w:spacing w:after="0" w:line="240" w:lineRule="auto"/>
              <w:jc w:val="center"/>
              <w:rPr>
                <w:b/>
                <w:i/>
              </w:rPr>
            </w:pPr>
            <w:r w:rsidRPr="002005D5">
              <w:rPr>
                <w:b/>
                <w:bCs/>
                <w:i/>
                <w:iCs/>
              </w:rPr>
              <w:t>Students plans a solution path</w:t>
            </w:r>
            <w:r w:rsidR="00B96155">
              <w:rPr>
                <w:b/>
                <w:bCs/>
                <w:i/>
                <w:iCs/>
              </w:rPr>
              <w:t>.</w:t>
            </w:r>
          </w:p>
        </w:tc>
        <w:tc>
          <w:tcPr>
            <w:tcW w:w="28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2005D5">
            <w:pPr>
              <w:pStyle w:val="Body"/>
              <w:spacing w:after="0" w:line="240" w:lineRule="auto"/>
            </w:pPr>
            <w:r w:rsidRPr="002005D5">
              <w:t>Makes no plan before beginning work.</w:t>
            </w:r>
          </w:p>
        </w:tc>
        <w:tc>
          <w:tcPr>
            <w:tcW w:w="54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08328A">
            <w:pPr>
              <w:rPr>
                <w:rFonts w:ascii="Calibri" w:hAnsi="Calibri"/>
              </w:rPr>
            </w:pPr>
          </w:p>
        </w:tc>
        <w:tc>
          <w:tcPr>
            <w:tcW w:w="26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2005D5">
            <w:pPr>
              <w:pStyle w:val="Body"/>
              <w:spacing w:after="0" w:line="240" w:lineRule="auto"/>
            </w:pPr>
            <w:r w:rsidRPr="002005D5">
              <w:t>Identifies entry point but does not strategize beyond first steps.</w:t>
            </w:r>
          </w:p>
        </w:tc>
        <w:tc>
          <w:tcPr>
            <w:tcW w:w="54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08328A">
            <w:pPr>
              <w:rPr>
                <w:rFonts w:ascii="Calibri" w:hAnsi="Calibri"/>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2005D5">
            <w:pPr>
              <w:pStyle w:val="Body"/>
              <w:spacing w:after="0" w:line="240" w:lineRule="auto"/>
            </w:pPr>
            <w:r w:rsidRPr="002005D5">
              <w:t>Plans a solution path, considering analogous problems or special cases when appropriate.</w:t>
            </w:r>
          </w:p>
        </w:tc>
        <w:tc>
          <w:tcPr>
            <w:tcW w:w="49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08328A">
            <w:pPr>
              <w:rPr>
                <w:rFonts w:ascii="Calibri" w:hAnsi="Calibri"/>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2005D5">
            <w:pPr>
              <w:pStyle w:val="TableStyle2"/>
              <w:rPr>
                <w:rFonts w:ascii="Calibri" w:hAnsi="Calibri"/>
              </w:rPr>
            </w:pPr>
            <w:r w:rsidRPr="002005D5">
              <w:rPr>
                <w:rFonts w:ascii="Calibri" w:eastAsia="Calibri" w:hAnsi="Calibri" w:cs="Calibri"/>
                <w:sz w:val="22"/>
                <w:szCs w:val="22"/>
                <w:u w:color="000000"/>
              </w:rPr>
              <w:t>Plans a solution path, considering analogous problems or special cases when appropriate with insight that deepens understanding of mathematical concepts outside of context of the problem.</w:t>
            </w:r>
          </w:p>
        </w:tc>
      </w:tr>
      <w:tr w:rsidR="0008328A">
        <w:trPr>
          <w:trHeight w:val="1450"/>
        </w:trPr>
        <w:tc>
          <w:tcPr>
            <w:tcW w:w="17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2005D5">
            <w:pPr>
              <w:pStyle w:val="Body"/>
              <w:spacing w:after="0" w:line="240" w:lineRule="auto"/>
              <w:jc w:val="center"/>
              <w:rPr>
                <w:b/>
                <w:i/>
              </w:rPr>
            </w:pPr>
            <w:r w:rsidRPr="002005D5">
              <w:rPr>
                <w:b/>
                <w:bCs/>
                <w:i/>
                <w:iCs/>
              </w:rPr>
              <w:t>Students persevere by self-monitoring and changing strategies when needed</w:t>
            </w:r>
            <w:r w:rsidR="00B96155">
              <w:rPr>
                <w:b/>
                <w:bCs/>
                <w:i/>
                <w:iCs/>
              </w:rPr>
              <w:t>.</w:t>
            </w:r>
          </w:p>
        </w:tc>
        <w:tc>
          <w:tcPr>
            <w:tcW w:w="28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2005D5">
            <w:pPr>
              <w:pStyle w:val="Body"/>
              <w:spacing w:after="0" w:line="240" w:lineRule="auto"/>
            </w:pPr>
            <w:r w:rsidRPr="002005D5">
              <w:t>Does not identify additional strategy when initial solution path is unsuccessful.</w:t>
            </w:r>
          </w:p>
        </w:tc>
        <w:tc>
          <w:tcPr>
            <w:tcW w:w="54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08328A">
            <w:pPr>
              <w:rPr>
                <w:rFonts w:ascii="Calibri" w:hAnsi="Calibri"/>
              </w:rPr>
            </w:pPr>
          </w:p>
        </w:tc>
        <w:tc>
          <w:tcPr>
            <w:tcW w:w="26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2005D5">
            <w:pPr>
              <w:pStyle w:val="Body"/>
              <w:spacing w:after="0" w:line="240" w:lineRule="auto"/>
            </w:pPr>
            <w:r w:rsidRPr="002005D5">
              <w:t>Reflects on progress only when initial solution path is unsuccessful, attempting to identify an alternative.</w:t>
            </w:r>
          </w:p>
        </w:tc>
        <w:tc>
          <w:tcPr>
            <w:tcW w:w="54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08328A">
            <w:pPr>
              <w:rPr>
                <w:rFonts w:ascii="Calibri" w:hAnsi="Calibri"/>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2005D5">
            <w:pPr>
              <w:pStyle w:val="Body"/>
              <w:spacing w:after="0" w:line="240" w:lineRule="auto"/>
            </w:pPr>
            <w:r w:rsidRPr="002005D5">
              <w:t>Intentionally reflects on progress and changes strategies when necessary.</w:t>
            </w:r>
          </w:p>
        </w:tc>
        <w:tc>
          <w:tcPr>
            <w:tcW w:w="49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08328A">
            <w:pPr>
              <w:rPr>
                <w:rFonts w:ascii="Calibri" w:hAnsi="Calibri"/>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2005D5">
            <w:pPr>
              <w:pStyle w:val="Body"/>
              <w:spacing w:after="0" w:line="240" w:lineRule="auto"/>
            </w:pPr>
            <w:r w:rsidRPr="002005D5">
              <w:t>Continuously reflects during solution, considering multiple strategies that may increase sophistication of solution path.</w:t>
            </w:r>
          </w:p>
        </w:tc>
      </w:tr>
      <w:tr w:rsidR="0008328A">
        <w:trPr>
          <w:trHeight w:val="2170"/>
        </w:trPr>
        <w:tc>
          <w:tcPr>
            <w:tcW w:w="17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2005D5">
            <w:pPr>
              <w:pStyle w:val="Body"/>
              <w:spacing w:after="0" w:line="240" w:lineRule="auto"/>
              <w:jc w:val="center"/>
              <w:rPr>
                <w:b/>
                <w:i/>
              </w:rPr>
            </w:pPr>
            <w:r w:rsidRPr="002005D5">
              <w:rPr>
                <w:b/>
                <w:bCs/>
                <w:i/>
                <w:iCs/>
              </w:rPr>
              <w:lastRenderedPageBreak/>
              <w:t>Students reason about the solution</w:t>
            </w:r>
            <w:r w:rsidR="00B96155">
              <w:rPr>
                <w:b/>
                <w:bCs/>
                <w:i/>
                <w:iCs/>
              </w:rPr>
              <w:t>.</w:t>
            </w:r>
          </w:p>
        </w:tc>
        <w:tc>
          <w:tcPr>
            <w:tcW w:w="28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2005D5">
            <w:pPr>
              <w:pStyle w:val="Body"/>
              <w:spacing w:after="0" w:line="240" w:lineRule="auto"/>
            </w:pPr>
            <w:r w:rsidRPr="002005D5">
              <w:t>Does not produce, predict or check solution.</w:t>
            </w:r>
          </w:p>
        </w:tc>
        <w:tc>
          <w:tcPr>
            <w:tcW w:w="54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08328A">
            <w:pPr>
              <w:rPr>
                <w:rFonts w:ascii="Calibri" w:hAnsi="Calibri"/>
              </w:rPr>
            </w:pPr>
          </w:p>
        </w:tc>
        <w:tc>
          <w:tcPr>
            <w:tcW w:w="26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2005D5">
            <w:pPr>
              <w:pStyle w:val="Body"/>
              <w:spacing w:after="0" w:line="240" w:lineRule="auto"/>
            </w:pPr>
            <w:r w:rsidRPr="002005D5">
              <w:t>Attempts to make conjectures about form of solution and reflects back to consider if solution makes sense.</w:t>
            </w:r>
          </w:p>
        </w:tc>
        <w:tc>
          <w:tcPr>
            <w:tcW w:w="54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08328A">
            <w:pPr>
              <w:rPr>
                <w:rFonts w:ascii="Calibri" w:hAnsi="Calibri"/>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2005D5">
            <w:pPr>
              <w:pStyle w:val="TableStyle2"/>
              <w:rPr>
                <w:rFonts w:ascii="Calibri" w:hAnsi="Calibri"/>
              </w:rPr>
            </w:pPr>
            <w:r w:rsidRPr="002005D5">
              <w:rPr>
                <w:rFonts w:ascii="Calibri" w:eastAsia="Calibri" w:hAnsi="Calibri" w:cs="Calibri"/>
                <w:sz w:val="22"/>
                <w:szCs w:val="22"/>
                <w:u w:color="000000"/>
              </w:rPr>
              <w:t>Makes conjectures about form of solution and reflects back to consider if solution makes sense, using an alternative method to check validity.</w:t>
            </w:r>
          </w:p>
        </w:tc>
        <w:tc>
          <w:tcPr>
            <w:tcW w:w="49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08328A">
            <w:pPr>
              <w:rPr>
                <w:rFonts w:ascii="Calibri" w:hAnsi="Calibri"/>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2005D5">
            <w:pPr>
              <w:pStyle w:val="TableStyle2"/>
              <w:rPr>
                <w:rFonts w:ascii="Calibri" w:hAnsi="Calibri"/>
              </w:rPr>
            </w:pPr>
            <w:r w:rsidRPr="002005D5">
              <w:rPr>
                <w:rFonts w:ascii="Calibri" w:eastAsia="Calibri" w:hAnsi="Calibri" w:cs="Calibri"/>
                <w:sz w:val="22"/>
                <w:szCs w:val="22"/>
                <w:u w:color="000000"/>
              </w:rPr>
              <w:t>Makes conjectures about form of solution and reflects back to consider if solution makes sense, using an alternative method to check validity to gain insight about solution path or other problems.</w:t>
            </w:r>
          </w:p>
        </w:tc>
      </w:tr>
      <w:tr w:rsidR="0008328A">
        <w:trPr>
          <w:trHeight w:val="2170"/>
        </w:trPr>
        <w:tc>
          <w:tcPr>
            <w:tcW w:w="17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2005D5">
            <w:pPr>
              <w:pStyle w:val="Body"/>
              <w:spacing w:after="0" w:line="240" w:lineRule="auto"/>
              <w:jc w:val="center"/>
              <w:rPr>
                <w:b/>
                <w:i/>
              </w:rPr>
            </w:pPr>
            <w:r w:rsidRPr="002005D5">
              <w:rPr>
                <w:b/>
                <w:bCs/>
                <w:i/>
                <w:iCs/>
              </w:rPr>
              <w:t>Students understand solution paths of others.</w:t>
            </w:r>
          </w:p>
        </w:tc>
        <w:tc>
          <w:tcPr>
            <w:tcW w:w="28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2005D5">
            <w:pPr>
              <w:pStyle w:val="Body"/>
              <w:spacing w:after="0" w:line="240" w:lineRule="auto"/>
            </w:pPr>
            <w:r w:rsidRPr="002005D5">
              <w:t>Understanding limited to no or one procedure for solving the problem.</w:t>
            </w:r>
          </w:p>
        </w:tc>
        <w:tc>
          <w:tcPr>
            <w:tcW w:w="54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08328A">
            <w:pPr>
              <w:rPr>
                <w:rFonts w:ascii="Calibri" w:hAnsi="Calibri"/>
              </w:rPr>
            </w:pPr>
          </w:p>
        </w:tc>
        <w:tc>
          <w:tcPr>
            <w:tcW w:w="26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2005D5">
            <w:pPr>
              <w:pStyle w:val="Body"/>
              <w:spacing w:after="0" w:line="240" w:lineRule="auto"/>
            </w:pPr>
            <w:r w:rsidRPr="002005D5">
              <w:t>Understands different solution paths, attempting to identify correspondences between different approaches.</w:t>
            </w:r>
          </w:p>
        </w:tc>
        <w:tc>
          <w:tcPr>
            <w:tcW w:w="54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08328A">
            <w:pPr>
              <w:rPr>
                <w:rFonts w:ascii="Calibri" w:hAnsi="Calibri"/>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2005D5">
            <w:pPr>
              <w:pStyle w:val="TableStyle2"/>
              <w:rPr>
                <w:rFonts w:ascii="Calibri" w:hAnsi="Calibri"/>
              </w:rPr>
            </w:pPr>
            <w:r w:rsidRPr="002005D5">
              <w:rPr>
                <w:rFonts w:ascii="Calibri" w:eastAsia="Calibri" w:hAnsi="Calibri" w:cs="Calibri"/>
                <w:sz w:val="22"/>
                <w:szCs w:val="22"/>
                <w:u w:color="000000"/>
              </w:rPr>
              <w:t>Understands different solution paths, identify correspondences between different approaches.</w:t>
            </w:r>
          </w:p>
        </w:tc>
        <w:tc>
          <w:tcPr>
            <w:tcW w:w="49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08328A">
            <w:pPr>
              <w:rPr>
                <w:rFonts w:ascii="Calibri" w:hAnsi="Calibri"/>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8328A" w:rsidRPr="002005D5" w:rsidRDefault="002005D5">
            <w:pPr>
              <w:pStyle w:val="TableStyle2"/>
              <w:rPr>
                <w:rFonts w:ascii="Calibri" w:hAnsi="Calibri"/>
              </w:rPr>
            </w:pPr>
            <w:r w:rsidRPr="002005D5">
              <w:rPr>
                <w:rFonts w:ascii="Calibri" w:eastAsia="Calibri" w:hAnsi="Calibri" w:cs="Calibri"/>
                <w:sz w:val="22"/>
                <w:szCs w:val="22"/>
                <w:u w:color="000000"/>
              </w:rPr>
              <w:t>Understands different solution paths, identify correspondences between different approaches gaining insight that deepens understanding of mathematical concepts outside of context of the problem.</w:t>
            </w:r>
          </w:p>
        </w:tc>
      </w:tr>
    </w:tbl>
    <w:p w:rsidR="0008328A" w:rsidRDefault="0008328A">
      <w:pPr>
        <w:pStyle w:val="Body"/>
        <w:spacing w:line="240" w:lineRule="auto"/>
      </w:pPr>
    </w:p>
    <w:sectPr w:rsidR="0008328A">
      <w:footerReference w:type="default" r:id="rId6"/>
      <w:pgSz w:w="15840" w:h="12240" w:orient="landscape"/>
      <w:pgMar w:top="720" w:right="720" w:bottom="720"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0C84" w:rsidRDefault="002005D5">
      <w:r>
        <w:separator/>
      </w:r>
    </w:p>
  </w:endnote>
  <w:endnote w:type="continuationSeparator" w:id="0">
    <w:p w:rsidR="005D0C84" w:rsidRDefault="00200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328A" w:rsidRDefault="002005D5">
    <w:pPr>
      <w:pStyle w:val="Footer"/>
    </w:pPr>
    <w:r>
      <w:t>TPGES Tools and Templates</w:t>
    </w:r>
    <w:r>
      <w:tab/>
      <w:t>Fayette County Public Schools</w:t>
    </w:r>
    <w:r>
      <w:tab/>
      <w:t>July 2014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0C84" w:rsidRDefault="002005D5">
      <w:r>
        <w:separator/>
      </w:r>
    </w:p>
  </w:footnote>
  <w:footnote w:type="continuationSeparator" w:id="0">
    <w:p w:rsidR="005D0C84" w:rsidRDefault="002005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28A"/>
    <w:rsid w:val="0008328A"/>
    <w:rsid w:val="002005D5"/>
    <w:rsid w:val="004E3DA8"/>
    <w:rsid w:val="005D0C84"/>
    <w:rsid w:val="00B96155"/>
    <w:rsid w:val="00D57B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6019D8-A3CF-4462-BBF4-D039E81DF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pPr>
      <w:tabs>
        <w:tab w:val="center" w:pos="4680"/>
        <w:tab w:val="right" w:pos="9360"/>
      </w:tabs>
    </w:pPr>
    <w:rPr>
      <w:rFonts w:ascii="Calibri" w:eastAsia="Calibri" w:hAnsi="Calibri" w:cs="Calibri"/>
      <w:color w:val="000000"/>
      <w:sz w:val="22"/>
      <w:szCs w:val="22"/>
      <w:u w:color="000000"/>
    </w:rPr>
  </w:style>
  <w:style w:type="paragraph" w:customStyle="1" w:styleId="Body">
    <w:name w:val="Body"/>
    <w:pPr>
      <w:spacing w:after="160" w:line="259" w:lineRule="auto"/>
    </w:pPr>
    <w:rPr>
      <w:rFonts w:ascii="Calibri" w:eastAsia="Calibri" w:hAnsi="Calibri" w:cs="Calibri"/>
      <w:color w:val="000000"/>
      <w:sz w:val="22"/>
      <w:szCs w:val="22"/>
      <w:u w:color="000000"/>
    </w:rPr>
  </w:style>
  <w:style w:type="paragraph" w:customStyle="1" w:styleId="TableStyle2">
    <w:name w:val="Table Style 2"/>
    <w:rPr>
      <w:rFonts w:ascii="Helvetica" w:eastAsia="Helvetica" w:hAnsi="Helvetica" w:cs="Helvetica"/>
      <w:color w:val="000000"/>
    </w:rPr>
  </w:style>
  <w:style w:type="paragraph" w:styleId="BalloonText">
    <w:name w:val="Balloon Text"/>
    <w:basedOn w:val="Normal"/>
    <w:link w:val="BalloonTextChar"/>
    <w:uiPriority w:val="99"/>
    <w:semiHidden/>
    <w:unhideWhenUsed/>
    <w:rsid w:val="00D57B0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7B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7916"/>
          </a:lnSpc>
          <a:spcBef>
            <a:spcPts val="8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401</Words>
  <Characters>2290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2686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Feese, Natalee</dc:creator>
  <cp:lastModifiedBy>Feese, Natalee</cp:lastModifiedBy>
  <cp:revision>2</cp:revision>
  <cp:lastPrinted>2014-07-29T20:29:00Z</cp:lastPrinted>
  <dcterms:created xsi:type="dcterms:W3CDTF">2014-07-29T20:43:00Z</dcterms:created>
  <dcterms:modified xsi:type="dcterms:W3CDTF">2014-07-29T20:43:00Z</dcterms:modified>
</cp:coreProperties>
</file>